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563C1" w14:textId="35AD4929" w:rsidR="00C80340" w:rsidRDefault="00C80340" w:rsidP="00C80340">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Meeting NR#3</w:t>
      </w:r>
      <w:r>
        <w:rPr>
          <w:rFonts w:ascii="Arial" w:eastAsia="MS Mincho" w:hAnsi="Arial" w:cs="Arial"/>
          <w:b/>
          <w:bCs/>
          <w:sz w:val="28"/>
          <w:lang w:eastAsia="ja-JP"/>
        </w:rPr>
        <w:tab/>
        <w:t xml:space="preserve"> </w:t>
      </w:r>
      <w:r w:rsidR="00CF6053" w:rsidRPr="00CF6053">
        <w:rPr>
          <w:rFonts w:ascii="Arial" w:hAnsi="Arial" w:cs="Arial"/>
          <w:b/>
          <w:bCs/>
          <w:sz w:val="28"/>
        </w:rPr>
        <w:t>R1-1716451</w:t>
      </w:r>
    </w:p>
    <w:p w14:paraId="3C0458B8" w14:textId="22B0D322" w:rsidR="008804DA" w:rsidRPr="00611876" w:rsidRDefault="00C80340" w:rsidP="00C8034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0DCC4F68" w14:textId="37CAE7AC"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CF6053" w:rsidRPr="00CF6053">
        <w:rPr>
          <w:rFonts w:ascii="Arial" w:hAnsi="Arial"/>
          <w:sz w:val="24"/>
        </w:rPr>
        <w:t>6.</w:t>
      </w:r>
      <w:r w:rsidR="0030387E">
        <w:rPr>
          <w:rFonts w:ascii="Arial" w:hAnsi="Arial"/>
          <w:sz w:val="24"/>
        </w:rPr>
        <w:t>7.1</w:t>
      </w:r>
      <w:bookmarkStart w:id="2" w:name="_GoBack"/>
      <w:bookmarkEnd w:id="2"/>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29F21E19"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44F" w:rsidRPr="005B105B">
        <w:rPr>
          <w:rFonts w:ascii="Arial" w:hAnsi="Arial"/>
          <w:sz w:val="24"/>
        </w:rPr>
        <w:t xml:space="preserve">Power control and PHR for </w:t>
      </w:r>
      <w:r w:rsidR="0044561E">
        <w:rPr>
          <w:rFonts w:ascii="Arial" w:hAnsi="Arial"/>
          <w:sz w:val="24"/>
        </w:rPr>
        <w:t>NR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0F04F46" w14:textId="48461B94" w:rsidR="000945F0" w:rsidRDefault="000945F0" w:rsidP="001E3C52">
      <w:pPr>
        <w:jc w:val="both"/>
      </w:pPr>
      <w:r>
        <w:t xml:space="preserve">This is a revision of R1-1713479 from last meeting RAN1 90. </w:t>
      </w:r>
    </w:p>
    <w:p w14:paraId="15A529E8" w14:textId="2F00E8D0" w:rsidR="001E3C52" w:rsidRDefault="001E3C52" w:rsidP="001E3C52">
      <w:pPr>
        <w:jc w:val="both"/>
      </w:pPr>
      <w:r>
        <w:t>In Ran 1 86bis</w:t>
      </w:r>
      <w:r w:rsidR="00006F50">
        <w:t xml:space="preserve"> </w:t>
      </w:r>
      <w:r w:rsidR="00006F50">
        <w:fldChar w:fldCharType="begin"/>
      </w:r>
      <w:r w:rsidR="00006F50">
        <w:instrText xml:space="preserve"> REF _Ref481771738 \r \h </w:instrText>
      </w:r>
      <w:r w:rsidR="00006F50">
        <w:fldChar w:fldCharType="separate"/>
      </w:r>
      <w:r w:rsidR="00DB59B3">
        <w:t>[1]</w:t>
      </w:r>
      <w:r w:rsidR="00006F50">
        <w:fldChar w:fldCharType="end"/>
      </w:r>
      <w:r>
        <w:t>, it is agreed that both DFT-OFDM and CP-OFDM were mandatory for UEs</w:t>
      </w:r>
      <w:r w:rsidR="00F0497A">
        <w:t>, at least for eMBB uplink transmission</w:t>
      </w:r>
      <w:r>
        <w:t xml:space="preserve">. </w:t>
      </w:r>
    </w:p>
    <w:p w14:paraId="7C456BE4" w14:textId="77777777" w:rsidR="001E3C52" w:rsidRPr="00844580" w:rsidRDefault="001E3C52" w:rsidP="00110998">
      <w:pPr>
        <w:numPr>
          <w:ilvl w:val="0"/>
          <w:numId w:val="6"/>
        </w:numPr>
        <w:overflowPunct/>
        <w:autoSpaceDE/>
        <w:autoSpaceDN/>
        <w:adjustRightInd/>
        <w:spacing w:after="0"/>
        <w:textAlignment w:val="auto"/>
        <w:rPr>
          <w:rFonts w:eastAsia="MS Mincho"/>
          <w:lang w:eastAsia="ja-JP"/>
        </w:rPr>
      </w:pPr>
      <w:r w:rsidRPr="00844580">
        <w:rPr>
          <w:rFonts w:eastAsia="MS Mincho"/>
          <w:lang w:eastAsia="ja-JP"/>
        </w:rPr>
        <w:t>NR Support DFT-S-OFDM based waveform complementary to CP-OFDM waveform, at least for eMBB uplink for up to 40GHz</w:t>
      </w:r>
    </w:p>
    <w:p w14:paraId="0E48F607"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 xml:space="preserve">FFS additional low PAPR techniques </w:t>
      </w:r>
    </w:p>
    <w:p w14:paraId="2013291C"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14:paraId="1A1CE45A"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Network can decide and communicate to the UE which one of CP-OFDM and DFT-S-OFDM based waveforms to use</w:t>
      </w:r>
    </w:p>
    <w:p w14:paraId="73BC30B3" w14:textId="5BD6B7A5" w:rsidR="001E3C52" w:rsidRPr="001E3C52" w:rsidRDefault="001E3C52" w:rsidP="00110998">
      <w:pPr>
        <w:numPr>
          <w:ilvl w:val="2"/>
          <w:numId w:val="6"/>
        </w:numPr>
        <w:overflowPunct/>
        <w:autoSpaceDE/>
        <w:autoSpaceDN/>
        <w:adjustRightInd/>
        <w:spacing w:after="0"/>
        <w:textAlignment w:val="auto"/>
        <w:rPr>
          <w:rFonts w:eastAsia="MS Mincho"/>
          <w:lang w:eastAsia="ja-JP"/>
        </w:rPr>
      </w:pPr>
      <w:r w:rsidRPr="00844580">
        <w:rPr>
          <w:rFonts w:eastAsia="MS Mincho"/>
          <w:lang w:eastAsia="ja-JP"/>
        </w:rPr>
        <w:t>Note: both CP-OFDM and DFT-S-OFDM based waveforms are mandatory for UEs</w:t>
      </w:r>
    </w:p>
    <w:p w14:paraId="57502B7A" w14:textId="77777777" w:rsidR="001E3C52" w:rsidRDefault="001E3C52" w:rsidP="000A3CBA">
      <w:pPr>
        <w:jc w:val="both"/>
      </w:pPr>
    </w:p>
    <w:p w14:paraId="46600DEF" w14:textId="6BB6F3B1" w:rsidR="00FE3BC4" w:rsidRPr="005D74B7" w:rsidRDefault="002F77EB" w:rsidP="000A3CBA">
      <w:pPr>
        <w:jc w:val="both"/>
      </w:pPr>
      <w:r>
        <w:t xml:space="preserve">In </w:t>
      </w:r>
      <w:r w:rsidR="00006F50">
        <w:rPr>
          <w:szCs w:val="22"/>
        </w:rPr>
        <w:t xml:space="preserve">RAN1 </w:t>
      </w:r>
      <w:r>
        <w:rPr>
          <w:szCs w:val="22"/>
        </w:rPr>
        <w:t>8</w:t>
      </w:r>
      <w:r w:rsidR="0086260E">
        <w:rPr>
          <w:szCs w:val="22"/>
        </w:rPr>
        <w:t>8</w:t>
      </w:r>
      <w:r w:rsidR="00006F50">
        <w:rPr>
          <w:szCs w:val="22"/>
        </w:rPr>
        <w:t xml:space="preserve"> </w:t>
      </w:r>
      <w:r w:rsidR="00006F50">
        <w:rPr>
          <w:szCs w:val="22"/>
        </w:rPr>
        <w:fldChar w:fldCharType="begin"/>
      </w:r>
      <w:r w:rsidR="00006F50">
        <w:rPr>
          <w:szCs w:val="22"/>
        </w:rPr>
        <w:instrText xml:space="preserve"> REF _Ref481771749 \r \h </w:instrText>
      </w:r>
      <w:r w:rsidR="00006F50">
        <w:rPr>
          <w:szCs w:val="22"/>
        </w:rPr>
      </w:r>
      <w:r w:rsidR="00006F50">
        <w:rPr>
          <w:szCs w:val="22"/>
        </w:rPr>
        <w:fldChar w:fldCharType="separate"/>
      </w:r>
      <w:r w:rsidR="00DB59B3">
        <w:rPr>
          <w:szCs w:val="22"/>
        </w:rPr>
        <w:t>[2]</w:t>
      </w:r>
      <w:r w:rsidR="00006F50">
        <w:rPr>
          <w:szCs w:val="22"/>
        </w:rPr>
        <w:fldChar w:fldCharType="end"/>
      </w:r>
      <w:r>
        <w:rPr>
          <w:szCs w:val="22"/>
        </w:rPr>
        <w:t xml:space="preserve">, </w:t>
      </w:r>
      <w:r w:rsidR="00460671" w:rsidRPr="005D74B7">
        <w:t xml:space="preserve">the following has been agreed for </w:t>
      </w:r>
      <w:r w:rsidR="001E3C52">
        <w:t xml:space="preserve">UE </w:t>
      </w:r>
      <w:r w:rsidR="00460671" w:rsidRPr="005D74B7">
        <w:t xml:space="preserve">UL </w:t>
      </w:r>
      <w:r w:rsidR="0086260E">
        <w:t>power control</w:t>
      </w:r>
    </w:p>
    <w:p w14:paraId="2CE9F8E3" w14:textId="77777777" w:rsidR="0086260E" w:rsidRPr="00666419"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NR supports beam specific power control as baseline.</w:t>
      </w:r>
    </w:p>
    <w:p w14:paraId="26FDD5F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details especially regarding handling layer/layer-group/panel specific/beam group specific/beam pair link specific power control</w:t>
      </w:r>
    </w:p>
    <w:p w14:paraId="730517E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whether to apply open loop only, closed loop only, or both</w:t>
      </w:r>
    </w:p>
    <w:p w14:paraId="52E2790C" w14:textId="5E97F364" w:rsidR="001E3C52" w:rsidRPr="007B04BA"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Waveform (CP-OFDM vs. DFT-s-OFDM) specific power control for a UE, e.g., PHR, offset needs to be studied in WI.</w:t>
      </w:r>
    </w:p>
    <w:p w14:paraId="06613C1E" w14:textId="7526A38F" w:rsidR="007B04BA" w:rsidRDefault="007B04BA" w:rsidP="000A3CBA">
      <w:pPr>
        <w:jc w:val="both"/>
      </w:pPr>
    </w:p>
    <w:p w14:paraId="665D903F" w14:textId="438ECC19" w:rsidR="00006F50" w:rsidRDefault="00006F50" w:rsidP="000A3CBA">
      <w:pPr>
        <w:jc w:val="both"/>
      </w:pPr>
      <w:r>
        <w:t>In RAN1 88bis</w:t>
      </w:r>
      <w:r w:rsidR="00925054">
        <w:t xml:space="preserve"> </w:t>
      </w:r>
      <w:r w:rsidR="00925054">
        <w:fldChar w:fldCharType="begin"/>
      </w:r>
      <w:r w:rsidR="00925054">
        <w:instrText xml:space="preserve"> REF _Ref481772043 \r \h </w:instrText>
      </w:r>
      <w:r w:rsidR="00925054">
        <w:fldChar w:fldCharType="separate"/>
      </w:r>
      <w:r w:rsidR="00DB59B3">
        <w:t>[3]</w:t>
      </w:r>
      <w:r w:rsidR="00925054">
        <w:fldChar w:fldCharType="end"/>
      </w:r>
      <w:r>
        <w:t>, the following has been agreed for UE UL power control</w:t>
      </w:r>
    </w:p>
    <w:p w14:paraId="2878B713"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 xml:space="preserve">For beam specific power control, NR defines beam specific open &amp; closed loop parameters. </w:t>
      </w:r>
    </w:p>
    <w:p w14:paraId="3A140A9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details on beam common parameter(s)</w:t>
      </w:r>
    </w:p>
    <w:p w14:paraId="2DE7805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Note: Agreed on RAN1 #88 FFS details on “beam specific”, especially regarding handling layer/layer-group/panel specific/beam group specific/beam pair link specific power control</w:t>
      </w:r>
    </w:p>
    <w:p w14:paraId="2533BE56"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gNB is aware of the power headroom differences for different waveforms, if the UE can be configured for both waveforms.</w:t>
      </w:r>
    </w:p>
    <w:p w14:paraId="4D19A137"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 xml:space="preserve">FFS: offset configured/specified, reported, </w:t>
      </w:r>
    </w:p>
    <w:p w14:paraId="72904685" w14:textId="13D6A222" w:rsidR="00006F50" w:rsidRDefault="00006F50" w:rsidP="00DC7B76">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on the details of power control parameters for example, P_c, Max or other open/closed loop parameter</w:t>
      </w:r>
    </w:p>
    <w:p w14:paraId="2C169F76" w14:textId="77777777" w:rsidR="00DC7B76" w:rsidRPr="00DC7B76" w:rsidRDefault="00DC7B76" w:rsidP="00360BC6">
      <w:pPr>
        <w:overflowPunct/>
        <w:autoSpaceDE/>
        <w:autoSpaceDN/>
        <w:adjustRightInd/>
        <w:spacing w:after="0"/>
        <w:ind w:left="1440"/>
        <w:textAlignment w:val="auto"/>
        <w:rPr>
          <w:rFonts w:eastAsia="MS Mincho"/>
          <w:lang w:eastAsia="ja-JP"/>
        </w:rPr>
      </w:pPr>
    </w:p>
    <w:p w14:paraId="0A1E41F7" w14:textId="1336AB43" w:rsidR="00360BC6" w:rsidRDefault="009550FF" w:rsidP="000A3CBA">
      <w:pPr>
        <w:jc w:val="both"/>
      </w:pPr>
      <w:r>
        <w:t>In RAN1 89</w:t>
      </w:r>
      <w:r w:rsidR="003C5139">
        <w:t xml:space="preserve"> </w:t>
      </w:r>
      <w:r w:rsidR="00DB59B3">
        <w:fldChar w:fldCharType="begin"/>
      </w:r>
      <w:r w:rsidR="00DB59B3">
        <w:instrText xml:space="preserve"> REF _Ref490144803 \r \h </w:instrText>
      </w:r>
      <w:r w:rsidR="00DB59B3">
        <w:fldChar w:fldCharType="separate"/>
      </w:r>
      <w:r w:rsidR="00DB59B3">
        <w:t>[4]</w:t>
      </w:r>
      <w:r w:rsidR="00DB59B3">
        <w:fldChar w:fldCharType="end"/>
      </w:r>
      <w:r>
        <w:t>, the following were agreed for UL power control</w:t>
      </w:r>
    </w:p>
    <w:p w14:paraId="06E939E2" w14:textId="77777777" w:rsidR="009550FF" w:rsidRPr="008A759F" w:rsidRDefault="009550FF" w:rsidP="009550FF">
      <w:pPr>
        <w:rPr>
          <w:rFonts w:eastAsia="MS Mincho"/>
          <w:lang w:eastAsia="ja-JP"/>
        </w:rPr>
      </w:pPr>
      <w:r w:rsidRPr="008A759F">
        <w:rPr>
          <w:rFonts w:eastAsia="MS Mincho"/>
          <w:highlight w:val="green"/>
          <w:lang w:eastAsia="ja-JP"/>
        </w:rPr>
        <w:t>Agreements</w:t>
      </w:r>
      <w:r w:rsidRPr="008A759F">
        <w:rPr>
          <w:rFonts w:eastAsia="MS Mincho"/>
          <w:lang w:eastAsia="ja-JP"/>
        </w:rPr>
        <w:t>:</w:t>
      </w:r>
    </w:p>
    <w:p w14:paraId="3C5E447B" w14:textId="2684523E" w:rsidR="009550FF" w:rsidRPr="008A759F" w:rsidRDefault="009550FF" w:rsidP="009550FF">
      <w:pPr>
        <w:numPr>
          <w:ilvl w:val="0"/>
          <w:numId w:val="9"/>
        </w:numPr>
        <w:overflowPunct/>
        <w:autoSpaceDE/>
        <w:autoSpaceDN/>
        <w:adjustRightInd/>
        <w:spacing w:after="0"/>
        <w:textAlignment w:val="auto"/>
        <w:rPr>
          <w:rFonts w:eastAsia="MS Mincho"/>
          <w:lang w:eastAsia="ja-JP"/>
        </w:rPr>
      </w:pPr>
      <w:r w:rsidRPr="008A759F">
        <w:rPr>
          <w:rFonts w:eastAsia="MS Mincho"/>
          <w:lang w:eastAsia="ja-JP"/>
        </w:rPr>
        <w:t>Support beam specific pathloss for UL</w:t>
      </w:r>
      <w:r>
        <w:rPr>
          <w:rFonts w:eastAsia="MS Mincho"/>
          <w:lang w:eastAsia="ja-JP"/>
        </w:rPr>
        <w:t xml:space="preserve"> </w:t>
      </w:r>
      <w:r w:rsidRPr="008A759F">
        <w:rPr>
          <w:rFonts w:eastAsia="MS Mincho"/>
          <w:lang w:eastAsia="ja-JP"/>
        </w:rPr>
        <w:t>PC</w:t>
      </w:r>
    </w:p>
    <w:p w14:paraId="4673E7F5" w14:textId="77777777" w:rsidR="009550FF" w:rsidRDefault="009550FF" w:rsidP="009550FF">
      <w:pPr>
        <w:rPr>
          <w:rFonts w:eastAsia="MS Mincho"/>
          <w:highlight w:val="green"/>
          <w:lang w:eastAsia="ja-JP"/>
        </w:rPr>
      </w:pPr>
    </w:p>
    <w:p w14:paraId="5FD5654D" w14:textId="7031ED92" w:rsidR="009550FF" w:rsidRPr="005B09A7" w:rsidRDefault="009550FF" w:rsidP="009550FF">
      <w:pPr>
        <w:rPr>
          <w:rFonts w:eastAsia="MS Mincho"/>
          <w:lang w:eastAsia="ja-JP"/>
        </w:rPr>
      </w:pPr>
      <w:r w:rsidRPr="005B09A7">
        <w:rPr>
          <w:rFonts w:eastAsia="MS Mincho"/>
          <w:highlight w:val="green"/>
          <w:lang w:eastAsia="ja-JP"/>
        </w:rPr>
        <w:lastRenderedPageBreak/>
        <w:t>Agreements</w:t>
      </w:r>
      <w:r w:rsidRPr="005B09A7">
        <w:rPr>
          <w:rFonts w:eastAsia="MS Mincho"/>
          <w:lang w:eastAsia="ja-JP"/>
        </w:rPr>
        <w:t>:</w:t>
      </w:r>
    </w:p>
    <w:p w14:paraId="189C1557" w14:textId="77777777" w:rsidR="009550FF" w:rsidRPr="005E38CD" w:rsidRDefault="009550FF" w:rsidP="009550FF">
      <w:pPr>
        <w:numPr>
          <w:ilvl w:val="0"/>
          <w:numId w:val="10"/>
        </w:numPr>
        <w:overflowPunct/>
        <w:autoSpaceDE/>
        <w:autoSpaceDN/>
        <w:adjustRightInd/>
        <w:spacing w:after="0"/>
        <w:textAlignment w:val="auto"/>
        <w:rPr>
          <w:rFonts w:eastAsia="MS Mincho"/>
          <w:lang w:eastAsia="ja-JP"/>
        </w:rPr>
      </w:pPr>
      <w:r w:rsidRPr="005E38CD">
        <w:rPr>
          <w:rFonts w:eastAsia="MS Mincho"/>
          <w:lang w:eastAsia="ja-JP"/>
        </w:rPr>
        <w:t xml:space="preserve">The following DL RS can be used for PL calculation for UL PC </w:t>
      </w:r>
    </w:p>
    <w:p w14:paraId="36EB6054"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If the power offset between SSS and DM-RS for PBCH is known by the UE, both SSS and DM-RS for PBCH of SS block</w:t>
      </w:r>
    </w:p>
    <w:p w14:paraId="7EDB596B"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If the power offset between SSS and DM-RS for PBCH is not known by the UE, SSS only of SS block</w:t>
      </w:r>
    </w:p>
    <w:p w14:paraId="40025515"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CSI-RS;</w:t>
      </w:r>
    </w:p>
    <w:p w14:paraId="3486E02B"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FFS: the applicable case for above DL RSs; if both are used, whether/how to combine/handle the measurement</w:t>
      </w:r>
    </w:p>
    <w:p w14:paraId="22386F5B" w14:textId="3543F534" w:rsidR="009550FF" w:rsidRDefault="009550FF" w:rsidP="000A3CBA">
      <w:pPr>
        <w:jc w:val="both"/>
      </w:pPr>
    </w:p>
    <w:p w14:paraId="0B2291F4" w14:textId="5AECE0FC" w:rsidR="00FC4ADC" w:rsidRDefault="00FC4ADC" w:rsidP="000A3CBA">
      <w:pPr>
        <w:jc w:val="both"/>
      </w:pPr>
      <w:r>
        <w:t xml:space="preserve">In </w:t>
      </w:r>
      <w:r w:rsidR="003C5139">
        <w:t xml:space="preserve">RAN1 </w:t>
      </w:r>
      <w:r w:rsidR="003C5139" w:rsidRPr="00683BDC">
        <w:t>NR Ad-Hoc#2</w:t>
      </w:r>
      <w:r w:rsidR="003C5139">
        <w:t xml:space="preserve"> </w:t>
      </w:r>
      <w:r w:rsidR="003C5139">
        <w:fldChar w:fldCharType="begin"/>
      </w:r>
      <w:r w:rsidR="003C5139">
        <w:instrText xml:space="preserve"> REF _Ref489449226 \r \h </w:instrText>
      </w:r>
      <w:r w:rsidR="003C5139">
        <w:fldChar w:fldCharType="separate"/>
      </w:r>
      <w:r w:rsidR="00DB59B3">
        <w:t>[5]</w:t>
      </w:r>
      <w:r w:rsidR="003C5139">
        <w:fldChar w:fldCharType="end"/>
      </w:r>
      <w:r w:rsidR="003C5139">
        <w:t>, the following further agreements are made.</w:t>
      </w:r>
    </w:p>
    <w:p w14:paraId="03865A6C" w14:textId="77777777" w:rsidR="00FC4ADC" w:rsidRPr="00C46ABA" w:rsidRDefault="00FC4ADC" w:rsidP="00FC4ADC">
      <w:pPr>
        <w:rPr>
          <w:rFonts w:eastAsia="MS Mincho"/>
          <w:lang w:eastAsia="ja-JP"/>
        </w:rPr>
      </w:pPr>
      <w:r w:rsidRPr="00C46ABA">
        <w:rPr>
          <w:rFonts w:eastAsia="MS Mincho"/>
          <w:highlight w:val="green"/>
          <w:lang w:eastAsia="ja-JP"/>
        </w:rPr>
        <w:t>Agreements</w:t>
      </w:r>
      <w:r w:rsidRPr="00C46ABA">
        <w:rPr>
          <w:rFonts w:eastAsia="MS Mincho"/>
          <w:lang w:eastAsia="ja-JP"/>
        </w:rPr>
        <w:t>:</w:t>
      </w:r>
    </w:p>
    <w:p w14:paraId="544790D0" w14:textId="77777777" w:rsidR="00FC4ADC" w:rsidRPr="00C46ABA" w:rsidRDefault="00FC4ADC" w:rsidP="00FC4ADC">
      <w:pPr>
        <w:numPr>
          <w:ilvl w:val="0"/>
          <w:numId w:val="15"/>
        </w:numPr>
        <w:overflowPunct/>
        <w:autoSpaceDE/>
        <w:autoSpaceDN/>
        <w:adjustRightInd/>
        <w:spacing w:after="0"/>
        <w:textAlignment w:val="auto"/>
        <w:rPr>
          <w:rFonts w:eastAsia="MS Mincho"/>
          <w:lang w:eastAsia="ja-JP"/>
        </w:rPr>
      </w:pPr>
      <w:r w:rsidRPr="00C46ABA">
        <w:rPr>
          <w:rFonts w:eastAsia="MS Mincho"/>
          <w:lang w:eastAsia="ja-JP"/>
        </w:rPr>
        <w:t>UE’s power headroom report is based on the corresponding PUSCH transmission(s)</w:t>
      </w:r>
    </w:p>
    <w:p w14:paraId="588B6283" w14:textId="77777777" w:rsidR="00FC4ADC" w:rsidRPr="00C46ABA" w:rsidRDefault="00FC4ADC" w:rsidP="00FC4ADC">
      <w:pPr>
        <w:numPr>
          <w:ilvl w:val="1"/>
          <w:numId w:val="15"/>
        </w:numPr>
        <w:overflowPunct/>
        <w:autoSpaceDE/>
        <w:autoSpaceDN/>
        <w:adjustRightInd/>
        <w:spacing w:after="0"/>
        <w:textAlignment w:val="auto"/>
        <w:rPr>
          <w:rFonts w:eastAsia="MS Mincho"/>
          <w:lang w:eastAsia="ja-JP"/>
        </w:rPr>
      </w:pPr>
      <w:r w:rsidRPr="00C46ABA">
        <w:rPr>
          <w:rFonts w:eastAsia="MS Mincho"/>
          <w:lang w:eastAsia="ja-JP"/>
        </w:rPr>
        <w:t>FFS details</w:t>
      </w:r>
    </w:p>
    <w:p w14:paraId="49D8E36E" w14:textId="77777777" w:rsidR="00FC4ADC" w:rsidRDefault="00FC4ADC" w:rsidP="000A3CBA">
      <w:pPr>
        <w:jc w:val="both"/>
      </w:pPr>
    </w:p>
    <w:p w14:paraId="30FAA9CB" w14:textId="02F8493C" w:rsidR="007D7698" w:rsidRDefault="00460671" w:rsidP="000A3CBA">
      <w:pPr>
        <w:jc w:val="both"/>
      </w:pPr>
      <w:r>
        <w:t>In this contribution,</w:t>
      </w:r>
      <w:r w:rsidR="0086260E">
        <w:t xml:space="preserve"> </w:t>
      </w:r>
      <w:r w:rsidR="00360BC6">
        <w:t>some open issues in</w:t>
      </w:r>
      <w:r w:rsidR="0086260E">
        <w:t xml:space="preserve"> power control and power headroom report </w:t>
      </w:r>
      <w:r w:rsidR="00360BC6">
        <w:t xml:space="preserve">for NR </w:t>
      </w:r>
      <w:r w:rsidR="0086260E">
        <w:t>is discussed</w:t>
      </w:r>
      <w:r w:rsidR="00AC0746">
        <w:t>.</w:t>
      </w:r>
      <w:r w:rsidR="001A3134">
        <w:t xml:space="preserve"> </w:t>
      </w:r>
    </w:p>
    <w:p w14:paraId="56319AB1" w14:textId="344F5383" w:rsidR="009D357D" w:rsidRDefault="004D2238" w:rsidP="009D357D">
      <w:pPr>
        <w:pStyle w:val="Heading1"/>
        <w:jc w:val="both"/>
      </w:pPr>
      <w:bookmarkStart w:id="3" w:name="_Ref473802466"/>
      <w:bookmarkStart w:id="4" w:name="_Ref462669569"/>
      <w:r>
        <w:t xml:space="preserve">Waveform specific power control </w:t>
      </w:r>
    </w:p>
    <w:p w14:paraId="765A7268" w14:textId="709AB4EB" w:rsidR="009D357D" w:rsidRDefault="00F6471B" w:rsidP="009D357D">
      <w:pPr>
        <w:rPr>
          <w:lang w:val="en-GB"/>
        </w:rPr>
      </w:pPr>
      <w:r>
        <w:rPr>
          <w:lang w:val="en-GB"/>
        </w:rPr>
        <w:t xml:space="preserve">In </w:t>
      </w:r>
      <w:r w:rsidR="00982B3C">
        <w:rPr>
          <w:lang w:val="en-GB"/>
        </w:rPr>
        <w:t>NR</w:t>
      </w:r>
      <w:r>
        <w:rPr>
          <w:lang w:val="en-GB"/>
        </w:rPr>
        <w:t>, it is agreed that a UE need</w:t>
      </w:r>
      <w:r w:rsidR="00293B79">
        <w:rPr>
          <w:lang w:val="en-GB"/>
        </w:rPr>
        <w:t>s to</w:t>
      </w:r>
      <w:r>
        <w:rPr>
          <w:lang w:val="en-GB"/>
        </w:rPr>
        <w:t xml:space="preserve"> support two waveforms, CP-OFDM and DFT-S-OFDM, for UL transmission. The CP-OFDM waveform can be used for both single-stream and multi-stream UL transmission. DF</w:t>
      </w:r>
      <w:r w:rsidR="00652085">
        <w:rPr>
          <w:lang w:val="en-GB"/>
        </w:rPr>
        <w:t>T-S-OFDM waveform can be used for</w:t>
      </w:r>
      <w:r>
        <w:rPr>
          <w:lang w:val="en-GB"/>
        </w:rPr>
        <w:t xml:space="preserve"> single-layer transmission only. </w:t>
      </w:r>
      <w:r w:rsidR="00082EE6">
        <w:rPr>
          <w:lang w:val="en-GB"/>
        </w:rPr>
        <w:t xml:space="preserve">Because DFT-S-OFDM has lower PAPR than CP-OFDM, DFT-S-OFDM can drive UE’s power amplifier to higher operation point than CP-OFDM, without creating Tx signal distortion issue. On the other hand, when using OFDM waveform, UE needs to </w:t>
      </w:r>
      <w:r w:rsidR="007C7C4E">
        <w:rPr>
          <w:lang w:val="en-GB"/>
        </w:rPr>
        <w:t>back off</w:t>
      </w:r>
      <w:r w:rsidR="00082EE6">
        <w:rPr>
          <w:lang w:val="en-GB"/>
        </w:rPr>
        <w:t xml:space="preserve"> the max Tx power a few dB (e.g. 2dB) to avoid the Tx signal distortion. Therefore, it is clear that waveform dependant power control is needed for CP-OFDM and DFT-S-OFDM waveform.</w:t>
      </w:r>
    </w:p>
    <w:p w14:paraId="3B6282E9" w14:textId="644B3A98" w:rsidR="005010C6" w:rsidRPr="00570FF5" w:rsidRDefault="009550FF" w:rsidP="005010C6">
      <w:pPr>
        <w:rPr>
          <w:lang w:bidi="bn-IN"/>
        </w:rPr>
      </w:pPr>
      <w:r>
        <w:rPr>
          <w:lang w:val="en-GB"/>
        </w:rPr>
        <w:t xml:space="preserve">As mentioned above, DFT-S-OFDM can drive UE’s power amplifier to higher operation point than CP-OFDM. </w:t>
      </w:r>
      <w:r w:rsidR="00DD50C9">
        <w:rPr>
          <w:lang w:val="en-GB"/>
        </w:rPr>
        <w:t xml:space="preserve">UE should set its configured maximum output power </w:t>
      </w:r>
      <w:r w:rsidR="005010C6" w:rsidRPr="005010C6">
        <w:rPr>
          <w:position w:val="-14"/>
        </w:rPr>
        <w:object w:dxaOrig="720" w:dyaOrig="400" w14:anchorId="0C324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85pt" o:ole="">
            <v:imagedata r:id="rId12" o:title=""/>
          </v:shape>
          <o:OLEObject Type="Embed" ProgID="Equation.DSMT4" ShapeID="_x0000_i1025" DrawAspect="Content" ObjectID="_1566659522" r:id="rId13"/>
        </w:object>
      </w:r>
      <w:r w:rsidR="00392E19">
        <w:rPr>
          <w:lang w:val="en-GB"/>
        </w:rPr>
        <w:t xml:space="preserve"> </w:t>
      </w:r>
      <w:r w:rsidR="00DD50C9">
        <w:rPr>
          <w:lang w:val="en-GB"/>
        </w:rPr>
        <w:t xml:space="preserve">differently for the two different waveforms. </w:t>
      </w:r>
      <w:r w:rsidR="005010C6">
        <w:rPr>
          <w:lang w:val="en-GB"/>
        </w:rPr>
        <w:t xml:space="preserve">According to Section 6.2.5 in </w:t>
      </w:r>
      <w:r w:rsidR="005010C6">
        <w:rPr>
          <w:lang w:val="en-GB"/>
        </w:rPr>
        <w:fldChar w:fldCharType="begin"/>
      </w:r>
      <w:r w:rsidR="005010C6">
        <w:rPr>
          <w:lang w:val="en-GB"/>
        </w:rPr>
        <w:instrText xml:space="preserve"> REF _Ref481678721 \r \h </w:instrText>
      </w:r>
      <w:r w:rsidR="005010C6">
        <w:rPr>
          <w:lang w:val="en-GB"/>
        </w:rPr>
      </w:r>
      <w:r w:rsidR="005010C6">
        <w:rPr>
          <w:lang w:val="en-GB"/>
        </w:rPr>
        <w:fldChar w:fldCharType="separate"/>
      </w:r>
      <w:r w:rsidR="00DB59B3">
        <w:rPr>
          <w:lang w:val="en-GB"/>
        </w:rPr>
        <w:t>[6]</w:t>
      </w:r>
      <w:r w:rsidR="005010C6">
        <w:rPr>
          <w:lang w:val="en-GB"/>
        </w:rPr>
        <w:fldChar w:fldCharType="end"/>
      </w:r>
      <w:r w:rsidR="005010C6">
        <w:rPr>
          <w:lang w:val="en-GB"/>
        </w:rPr>
        <w:t xml:space="preserve">, </w:t>
      </w:r>
      <w:r w:rsidR="005010C6" w:rsidRPr="00570FF5">
        <w:rPr>
          <w:lang w:bidi="bn-IN"/>
        </w:rPr>
        <w:t>P</w:t>
      </w:r>
      <w:r w:rsidR="005010C6" w:rsidRPr="00570FF5">
        <w:rPr>
          <w:vertAlign w:val="subscript"/>
          <w:lang w:bidi="bn-IN"/>
        </w:rPr>
        <w:t>CMAX</w:t>
      </w:r>
      <w:r w:rsidR="005010C6" w:rsidRPr="00570FF5">
        <w:rPr>
          <w:rFonts w:cs="Vrinda"/>
          <w:vertAlign w:val="subscript"/>
          <w:lang w:bidi="bn-IN"/>
        </w:rPr>
        <w:t>,</w:t>
      </w:r>
      <w:r w:rsidR="005010C6" w:rsidRPr="00570FF5">
        <w:rPr>
          <w:rFonts w:cs="Vrinda"/>
          <w:i/>
          <w:vertAlign w:val="subscript"/>
          <w:lang w:bidi="bn-IN"/>
        </w:rPr>
        <w:t>c</w:t>
      </w:r>
      <w:r w:rsidR="005010C6" w:rsidRPr="00570FF5">
        <w:rPr>
          <w:lang w:bidi="bn-IN"/>
        </w:rPr>
        <w:t xml:space="preserve"> is set within the following bounds:</w:t>
      </w:r>
    </w:p>
    <w:p w14:paraId="4D44F69E" w14:textId="4F167722" w:rsidR="005010C6" w:rsidRPr="00570FF5" w:rsidRDefault="005010C6" w:rsidP="005010C6">
      <w:pPr>
        <w:jc w:val="center"/>
        <w:rPr>
          <w:lang w:bidi="bn-IN"/>
        </w:rPr>
      </w:pPr>
      <w:r w:rsidRPr="00570FF5">
        <w:rPr>
          <w:lang w:bidi="bn-IN"/>
        </w:rPr>
        <w:t>P</w:t>
      </w:r>
      <w:r w:rsidRPr="00570FF5">
        <w:rPr>
          <w:vertAlign w:val="subscript"/>
          <w:lang w:bidi="bn-IN"/>
        </w:rPr>
        <w:t>CMAX_L,</w:t>
      </w:r>
      <w:r w:rsidRPr="00570FF5">
        <w:rPr>
          <w:i/>
          <w:vertAlign w:val="subscript"/>
          <w:lang w:bidi="bn-IN"/>
        </w:rPr>
        <w:t>c</w:t>
      </w:r>
      <w:r w:rsidRPr="00570FF5">
        <w:rPr>
          <w:lang w:bidi="bn-IN"/>
        </w:rPr>
        <w:t xml:space="preserve"> ≤  P</w:t>
      </w:r>
      <w:r w:rsidRPr="00570FF5">
        <w:rPr>
          <w:vertAlign w:val="subscript"/>
          <w:lang w:bidi="bn-IN"/>
        </w:rPr>
        <w:t>CMAX,</w:t>
      </w:r>
      <w:r w:rsidRPr="00570FF5">
        <w:rPr>
          <w:i/>
          <w:vertAlign w:val="subscript"/>
          <w:lang w:bidi="bn-IN"/>
        </w:rPr>
        <w:t>c</w:t>
      </w:r>
      <w:r w:rsidRPr="00570FF5">
        <w:rPr>
          <w:vertAlign w:val="subscript"/>
          <w:lang w:bidi="bn-IN"/>
        </w:rPr>
        <w:t xml:space="preserve"> </w:t>
      </w:r>
      <w:r w:rsidRPr="00570FF5">
        <w:rPr>
          <w:lang w:bidi="bn-IN"/>
        </w:rPr>
        <w:t xml:space="preserve"> ≤  P</w:t>
      </w:r>
      <w:r w:rsidRPr="00570FF5">
        <w:rPr>
          <w:vertAlign w:val="subscript"/>
          <w:lang w:bidi="bn-IN"/>
        </w:rPr>
        <w:t>CMAX_H,</w:t>
      </w:r>
      <w:r w:rsidRPr="00570FF5">
        <w:rPr>
          <w:i/>
          <w:vertAlign w:val="subscript"/>
          <w:lang w:bidi="bn-IN"/>
        </w:rPr>
        <w:t>c</w:t>
      </w:r>
    </w:p>
    <w:p w14:paraId="69B5DA4C" w14:textId="2BE53B0E" w:rsidR="005010C6" w:rsidRPr="00570FF5" w:rsidRDefault="005010C6" w:rsidP="005010C6">
      <w:pPr>
        <w:pStyle w:val="EQ"/>
        <w:overflowPunct/>
        <w:jc w:val="center"/>
        <w:textAlignment w:val="auto"/>
        <w:rPr>
          <w:noProof w:val="0"/>
          <w:lang w:bidi="bn-IN"/>
        </w:rPr>
      </w:pPr>
      <w:r w:rsidRPr="00570FF5">
        <w:rPr>
          <w:noProof w:val="0"/>
          <w:lang w:bidi="bn-IN"/>
        </w:rPr>
        <w:t>P</w:t>
      </w:r>
      <w:r w:rsidRPr="00570FF5">
        <w:rPr>
          <w:noProof w:val="0"/>
          <w:vertAlign w:val="subscript"/>
          <w:lang w:bidi="bn-IN"/>
        </w:rPr>
        <w:t>CMAX_L</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xml:space="preserve"> = MIN {P</w:t>
      </w:r>
      <w:r w:rsidRPr="00570FF5">
        <w:rPr>
          <w:noProof w:val="0"/>
          <w:vertAlign w:val="subscript"/>
          <w:lang w:bidi="bn-IN"/>
        </w:rPr>
        <w:t>EMAX</w:t>
      </w:r>
      <w:r w:rsidRPr="00570FF5">
        <w:rPr>
          <w:rFonts w:cs="Vrinda"/>
          <w:noProof w:val="0"/>
          <w:vertAlign w:val="subscript"/>
          <w:lang w:bidi="bn-IN"/>
        </w:rPr>
        <w:t>,</w:t>
      </w:r>
      <w:r w:rsidRPr="00570FF5">
        <w:rPr>
          <w:rFonts w:cs="Vrinda"/>
          <w:i/>
          <w:noProof w:val="0"/>
          <w:vertAlign w:val="subscript"/>
          <w:lang w:bidi="bn-IN"/>
        </w:rPr>
        <w:t>c</w:t>
      </w:r>
      <w:r w:rsidRPr="00570FF5">
        <w:rPr>
          <w:noProof w:val="0"/>
          <w:vertAlign w:val="subscript"/>
          <w:lang w:bidi="bn-IN"/>
        </w:rPr>
        <w:t xml:space="preserve"> </w:t>
      </w:r>
      <w:r w:rsidRPr="00570FF5">
        <w:rPr>
          <w:noProof w:val="0"/>
          <w:lang w:bidi="bn-IN"/>
        </w:rPr>
        <w:t xml:space="preserve">– </w:t>
      </w:r>
      <w:r w:rsidRPr="00570FF5">
        <w:rPr>
          <w:rFonts w:ascii="Symbol" w:hAnsi="Symbol"/>
          <w:noProof w:val="0"/>
          <w:lang w:bidi="bn-IN"/>
        </w:rPr>
        <w:t></w:t>
      </w:r>
      <w:r w:rsidRPr="00570FF5">
        <w:rPr>
          <w:noProof w:val="0"/>
          <w:lang w:bidi="bn-IN"/>
        </w:rPr>
        <w:t>T</w:t>
      </w:r>
      <w:r w:rsidRPr="00570FF5">
        <w:rPr>
          <w:noProof w:val="0"/>
          <w:vertAlign w:val="subscript"/>
          <w:lang w:bidi="bn-IN"/>
        </w:rPr>
        <w:t>C</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(P</w:t>
      </w:r>
      <w:r w:rsidRPr="00570FF5">
        <w:rPr>
          <w:noProof w:val="0"/>
          <w:vertAlign w:val="subscript"/>
          <w:lang w:bidi="bn-IN"/>
        </w:rPr>
        <w:t>PowerClass</w:t>
      </w:r>
      <w:r w:rsidRPr="00570FF5">
        <w:rPr>
          <w:noProof w:val="0"/>
          <w:lang w:bidi="bn-IN"/>
        </w:rPr>
        <w:t xml:space="preserve"> – </w:t>
      </w:r>
      <w:r w:rsidRPr="00570FF5">
        <w:t>ΔP</w:t>
      </w:r>
      <w:r w:rsidRPr="00570FF5">
        <w:rPr>
          <w:vertAlign w:val="subscript"/>
        </w:rPr>
        <w:t>PowerClass</w:t>
      </w:r>
      <w:r w:rsidRPr="00570FF5">
        <w:t>)</w:t>
      </w:r>
      <w:r w:rsidRPr="00570FF5">
        <w:rPr>
          <w:noProof w:val="0"/>
          <w:lang w:bidi="bn-IN"/>
        </w:rPr>
        <w:t xml:space="preserve"> – MAX(MPR</w:t>
      </w:r>
      <w:r w:rsidRPr="00570FF5">
        <w:rPr>
          <w:rFonts w:cs="Vrinda"/>
          <w:i/>
          <w:noProof w:val="0"/>
          <w:vertAlign w:val="subscript"/>
          <w:lang w:bidi="bn-IN"/>
        </w:rPr>
        <w:t>c</w:t>
      </w:r>
      <w:r w:rsidRPr="00570FF5">
        <w:rPr>
          <w:noProof w:val="0"/>
          <w:lang w:bidi="bn-IN"/>
        </w:rPr>
        <w:t xml:space="preserve"> + A-MPR</w:t>
      </w:r>
      <w:r w:rsidRPr="00570FF5">
        <w:rPr>
          <w:rFonts w:cs="Vrinda"/>
          <w:i/>
          <w:noProof w:val="0"/>
          <w:vertAlign w:val="subscript"/>
          <w:lang w:bidi="bn-IN"/>
        </w:rPr>
        <w:t>c</w:t>
      </w:r>
      <w:r w:rsidRPr="00570FF5">
        <w:rPr>
          <w:noProof w:val="0"/>
          <w:lang w:bidi="bn-IN"/>
        </w:rPr>
        <w:t xml:space="preserve"> +</w:t>
      </w:r>
      <w:r w:rsidRPr="00570FF5">
        <w:t xml:space="preserve"> ΔT</w:t>
      </w:r>
      <w:r w:rsidRPr="00570FF5">
        <w:rPr>
          <w:vertAlign w:val="subscript"/>
        </w:rPr>
        <w:t>IB,c</w:t>
      </w:r>
      <w:r w:rsidRPr="00570FF5">
        <w:rPr>
          <w:noProof w:val="0"/>
          <w:lang w:bidi="bn-IN"/>
        </w:rPr>
        <w:t xml:space="preserve"> + </w:t>
      </w:r>
      <w:r w:rsidRPr="00570FF5">
        <w:rPr>
          <w:rFonts w:ascii="Symbol" w:hAnsi="Symbol"/>
          <w:noProof w:val="0"/>
          <w:lang w:bidi="bn-IN"/>
        </w:rPr>
        <w:t></w:t>
      </w:r>
      <w:r w:rsidRPr="00570FF5">
        <w:rPr>
          <w:noProof w:val="0"/>
          <w:lang w:bidi="bn-IN"/>
        </w:rPr>
        <w:t>T</w:t>
      </w:r>
      <w:r w:rsidRPr="00570FF5">
        <w:rPr>
          <w:noProof w:val="0"/>
          <w:vertAlign w:val="subscript"/>
          <w:lang w:bidi="bn-IN"/>
        </w:rPr>
        <w:t>C</w:t>
      </w:r>
      <w:r w:rsidRPr="00570FF5">
        <w:rPr>
          <w:rFonts w:cs="Vrinda"/>
          <w:noProof w:val="0"/>
          <w:vertAlign w:val="subscript"/>
          <w:lang w:bidi="bn-IN"/>
        </w:rPr>
        <w:t>,</w:t>
      </w:r>
      <w:r w:rsidRPr="00570FF5">
        <w:rPr>
          <w:rFonts w:cs="Vrinda"/>
          <w:i/>
          <w:noProof w:val="0"/>
          <w:vertAlign w:val="subscript"/>
          <w:lang w:bidi="bn-IN"/>
        </w:rPr>
        <w:t>c</w:t>
      </w:r>
      <w:r w:rsidRPr="00570FF5">
        <w:rPr>
          <w:rFonts w:cs="Vrinda"/>
          <w:noProof w:val="0"/>
          <w:lang w:bidi="bn-IN"/>
        </w:rPr>
        <w:t xml:space="preserve"> </w:t>
      </w:r>
      <w:r w:rsidRPr="00570FF5">
        <w:rPr>
          <w:noProof w:val="0"/>
          <w:lang w:bidi="bn-IN"/>
        </w:rPr>
        <w:t xml:space="preserve">+ </w:t>
      </w:r>
      <w:r w:rsidRPr="00570FF5">
        <w:rPr>
          <w:rFonts w:ascii="Symbol" w:hAnsi="Symbol"/>
          <w:noProof w:val="0"/>
          <w:lang w:bidi="bn-IN"/>
        </w:rPr>
        <w:t></w:t>
      </w:r>
      <w:r w:rsidRPr="00570FF5">
        <w:rPr>
          <w:noProof w:val="0"/>
          <w:lang w:bidi="bn-IN"/>
        </w:rPr>
        <w:t>T</w:t>
      </w:r>
      <w:r w:rsidRPr="00570FF5">
        <w:rPr>
          <w:noProof w:val="0"/>
          <w:vertAlign w:val="subscript"/>
          <w:lang w:bidi="bn-IN"/>
        </w:rPr>
        <w:t>ProSe</w:t>
      </w:r>
      <w:r w:rsidRPr="00570FF5">
        <w:rPr>
          <w:noProof w:val="0"/>
          <w:lang w:bidi="bn-IN"/>
        </w:rPr>
        <w:t>, P-MPR</w:t>
      </w:r>
      <w:r w:rsidRPr="00570FF5">
        <w:rPr>
          <w:rFonts w:cs="Vrinda"/>
          <w:i/>
          <w:noProof w:val="0"/>
          <w:vertAlign w:val="subscript"/>
          <w:lang w:bidi="bn-IN"/>
        </w:rPr>
        <w:t>c</w:t>
      </w:r>
      <w:r w:rsidRPr="00570FF5">
        <w:rPr>
          <w:noProof w:val="0"/>
          <w:lang w:bidi="bn-IN"/>
        </w:rPr>
        <w:t>)}</w:t>
      </w:r>
    </w:p>
    <w:p w14:paraId="008479B8" w14:textId="14174A8D" w:rsidR="005010C6" w:rsidRPr="00570FF5" w:rsidRDefault="005010C6" w:rsidP="005010C6">
      <w:pPr>
        <w:pStyle w:val="EQ"/>
        <w:overflowPunct/>
        <w:jc w:val="center"/>
        <w:textAlignment w:val="auto"/>
        <w:rPr>
          <w:noProof w:val="0"/>
          <w:lang w:bidi="bn-IN"/>
        </w:rPr>
      </w:pPr>
      <w:r w:rsidRPr="00570FF5">
        <w:rPr>
          <w:noProof w:val="0"/>
          <w:lang w:bidi="bn-IN"/>
        </w:rPr>
        <w:t>P</w:t>
      </w:r>
      <w:r w:rsidRPr="00570FF5">
        <w:rPr>
          <w:noProof w:val="0"/>
          <w:vertAlign w:val="subscript"/>
          <w:lang w:bidi="bn-IN"/>
        </w:rPr>
        <w:t>CMAX_H</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xml:space="preserve"> = MIN {P</w:t>
      </w:r>
      <w:r w:rsidRPr="00570FF5">
        <w:rPr>
          <w:noProof w:val="0"/>
          <w:vertAlign w:val="subscript"/>
          <w:lang w:bidi="bn-IN"/>
        </w:rPr>
        <w:t>EMAX</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P</w:t>
      </w:r>
      <w:r w:rsidRPr="00570FF5">
        <w:rPr>
          <w:noProof w:val="0"/>
          <w:vertAlign w:val="subscript"/>
          <w:lang w:bidi="bn-IN"/>
        </w:rPr>
        <w:t>PowerClass</w:t>
      </w:r>
      <w:r w:rsidRPr="00570FF5">
        <w:t xml:space="preserve"> </w:t>
      </w:r>
      <w:r w:rsidRPr="00570FF5">
        <w:rPr>
          <w:noProof w:val="0"/>
          <w:lang w:bidi="bn-IN"/>
        </w:rPr>
        <w:t xml:space="preserve">– </w:t>
      </w:r>
      <w:r w:rsidRPr="00570FF5">
        <w:t>ΔP</w:t>
      </w:r>
      <w:r w:rsidRPr="00570FF5">
        <w:rPr>
          <w:vertAlign w:val="subscript"/>
        </w:rPr>
        <w:t>PowerClass</w:t>
      </w:r>
      <w:r w:rsidRPr="00570FF5">
        <w:rPr>
          <w:noProof w:val="0"/>
          <w:lang w:bidi="bn-IN"/>
        </w:rPr>
        <w:t>}</w:t>
      </w:r>
    </w:p>
    <w:p w14:paraId="58BD4F16" w14:textId="710FC3BA" w:rsidR="009550FF" w:rsidRDefault="00E82C7D" w:rsidP="00E64A94">
      <w:pPr>
        <w:jc w:val="both"/>
        <w:rPr>
          <w:lang w:eastAsia="ja-JP"/>
        </w:rPr>
      </w:pPr>
      <w:r>
        <w:t xml:space="preserve">In the above equations, </w:t>
      </w:r>
      <w:r w:rsidRPr="00570FF5">
        <w:rPr>
          <w:lang w:bidi="bn-IN"/>
        </w:rPr>
        <w:t>P</w:t>
      </w:r>
      <w:r w:rsidRPr="00570FF5">
        <w:rPr>
          <w:vertAlign w:val="subscript"/>
          <w:lang w:bidi="bn-IN"/>
        </w:rPr>
        <w:t>PowerClass</w:t>
      </w:r>
      <w:r w:rsidRPr="00570FF5">
        <w:rPr>
          <w:lang w:bidi="bn-IN"/>
        </w:rPr>
        <w:t xml:space="preserve"> is the maximum UE power</w:t>
      </w:r>
      <w:r>
        <w:rPr>
          <w:lang w:bidi="bn-IN"/>
        </w:rPr>
        <w:t xml:space="preserve"> based on UE’s power class, which should be independent of waveform. </w:t>
      </w:r>
      <w:r w:rsidRPr="00570FF5">
        <w:rPr>
          <w:lang w:bidi="bn-IN"/>
        </w:rPr>
        <w:t>P</w:t>
      </w:r>
      <w:r w:rsidRPr="00570FF5">
        <w:rPr>
          <w:vertAlign w:val="subscript"/>
          <w:lang w:bidi="bn-IN"/>
        </w:rPr>
        <w:t>EMAX</w:t>
      </w:r>
      <w:r w:rsidRPr="00570FF5">
        <w:rPr>
          <w:rFonts w:cs="Vrinda"/>
          <w:vertAlign w:val="subscript"/>
          <w:lang w:bidi="bn-IN"/>
        </w:rPr>
        <w:t>,</w:t>
      </w:r>
      <w:r w:rsidRPr="00570FF5">
        <w:rPr>
          <w:rFonts w:cs="Vrinda"/>
          <w:i/>
          <w:vertAlign w:val="subscript"/>
          <w:lang w:bidi="bn-IN"/>
        </w:rPr>
        <w:t>c</w:t>
      </w:r>
      <w:r>
        <w:rPr>
          <w:rFonts w:cs="Vrinda"/>
          <w:i/>
          <w:vertAlign w:val="subscript"/>
          <w:lang w:bidi="bn-IN"/>
        </w:rPr>
        <w:t xml:space="preserve"> </w:t>
      </w:r>
      <w:r>
        <w:rPr>
          <w:lang w:eastAsia="ja-JP"/>
        </w:rPr>
        <w:t>is signaled by the network as maximum allowed Tx power. It is used only when the network wants to limit the UE output power, because of co-channel interference or emissions. Since conditions at the UE could change very rapidly</w:t>
      </w:r>
      <w:r w:rsidR="001E25B7">
        <w:rPr>
          <w:lang w:eastAsia="ja-JP"/>
        </w:rPr>
        <w:t xml:space="preserve"> and UE can switch waveform</w:t>
      </w:r>
      <w:r>
        <w:rPr>
          <w:lang w:eastAsia="ja-JP"/>
        </w:rPr>
        <w:t xml:space="preserve">, the network is not likely to configure </w:t>
      </w:r>
      <w:r w:rsidR="001E25B7" w:rsidRPr="00570FF5">
        <w:rPr>
          <w:lang w:bidi="bn-IN"/>
        </w:rPr>
        <w:t>P</w:t>
      </w:r>
      <w:r w:rsidR="001E25B7" w:rsidRPr="00570FF5">
        <w:rPr>
          <w:vertAlign w:val="subscript"/>
          <w:lang w:bidi="bn-IN"/>
        </w:rPr>
        <w:t>EMAX</w:t>
      </w:r>
      <w:r w:rsidR="001E25B7" w:rsidRPr="00570FF5">
        <w:rPr>
          <w:rFonts w:cs="Vrinda"/>
          <w:vertAlign w:val="subscript"/>
          <w:lang w:bidi="bn-IN"/>
        </w:rPr>
        <w:t>,</w:t>
      </w:r>
      <w:r w:rsidR="001E25B7" w:rsidRPr="00570FF5">
        <w:rPr>
          <w:rFonts w:cs="Vrinda"/>
          <w:i/>
          <w:vertAlign w:val="subscript"/>
          <w:lang w:bidi="bn-IN"/>
        </w:rPr>
        <w:t>c</w:t>
      </w:r>
      <w:r w:rsidR="001E25B7">
        <w:rPr>
          <w:rFonts w:cs="Vrinda"/>
          <w:i/>
          <w:vertAlign w:val="subscript"/>
          <w:lang w:bidi="bn-IN"/>
        </w:rPr>
        <w:t xml:space="preserve"> </w:t>
      </w:r>
      <w:r>
        <w:rPr>
          <w:lang w:eastAsia="ja-JP"/>
        </w:rPr>
        <w:t>unless needed.</w:t>
      </w:r>
      <w:r w:rsidR="001E25B7">
        <w:rPr>
          <w:lang w:eastAsia="ja-JP"/>
        </w:rPr>
        <w:t xml:space="preserve"> Even network configure </w:t>
      </w:r>
      <w:r w:rsidR="001E25B7" w:rsidRPr="00570FF5">
        <w:rPr>
          <w:lang w:bidi="bn-IN"/>
        </w:rPr>
        <w:t>P</w:t>
      </w:r>
      <w:r w:rsidR="001E25B7" w:rsidRPr="00570FF5">
        <w:rPr>
          <w:vertAlign w:val="subscript"/>
          <w:lang w:bidi="bn-IN"/>
        </w:rPr>
        <w:t>EMAX</w:t>
      </w:r>
      <w:r w:rsidR="001E25B7" w:rsidRPr="00570FF5">
        <w:rPr>
          <w:rFonts w:cs="Vrinda"/>
          <w:vertAlign w:val="subscript"/>
          <w:lang w:bidi="bn-IN"/>
        </w:rPr>
        <w:t>,</w:t>
      </w:r>
      <w:r w:rsidR="001E25B7" w:rsidRPr="00570FF5">
        <w:rPr>
          <w:rFonts w:cs="Vrinda"/>
          <w:i/>
          <w:vertAlign w:val="subscript"/>
          <w:lang w:bidi="bn-IN"/>
        </w:rPr>
        <w:t>c</w:t>
      </w:r>
      <w:r>
        <w:t xml:space="preserve"> </w:t>
      </w:r>
      <w:r w:rsidR="001E25B7">
        <w:t xml:space="preserve">, it should not depend on the specific waveform. On the other hand, </w:t>
      </w:r>
      <w:r w:rsidR="001E25B7">
        <w:rPr>
          <w:lang w:eastAsia="ja-JP"/>
        </w:rPr>
        <w:t xml:space="preserve">the MPR table should be waveform specific to allow different power reduction for different waveform. Since only DFT-S-OFDM based MPR tables are define in RAN4 spec for LTE, RAN4 need discuss to define additional MPR tables for CP-OFDM based waveform. Besides, the UE configured max output power </w:t>
      </w:r>
      <w:r w:rsidR="001E25B7" w:rsidRPr="00570FF5">
        <w:rPr>
          <w:lang w:bidi="bn-IN"/>
        </w:rPr>
        <w:t>P</w:t>
      </w:r>
      <w:r w:rsidR="001E25B7" w:rsidRPr="00570FF5">
        <w:rPr>
          <w:vertAlign w:val="subscript"/>
          <w:lang w:bidi="bn-IN"/>
        </w:rPr>
        <w:t>CMAX,</w:t>
      </w:r>
      <w:r w:rsidR="001E25B7" w:rsidRPr="00570FF5">
        <w:rPr>
          <w:i/>
          <w:vertAlign w:val="subscript"/>
          <w:lang w:bidi="bn-IN"/>
        </w:rPr>
        <w:t>c</w:t>
      </w:r>
      <w:r w:rsidR="001E25B7">
        <w:rPr>
          <w:lang w:eastAsia="ja-JP"/>
        </w:rPr>
        <w:t xml:space="preserve"> should be waveform specific to reflect the point that DFT-S-OFDM can drive to higher PA operation point. </w:t>
      </w:r>
    </w:p>
    <w:p w14:paraId="04D49822" w14:textId="27FD6BF9" w:rsidR="00571A0C" w:rsidRDefault="00571A0C" w:rsidP="00E64A94">
      <w:pPr>
        <w:jc w:val="both"/>
      </w:pPr>
      <w:r>
        <w:rPr>
          <w:lang w:eastAsia="ja-JP"/>
        </w:rPr>
        <w:t>In summary</w:t>
      </w:r>
      <w:r w:rsidR="006178DD">
        <w:rPr>
          <w:lang w:eastAsia="ja-JP"/>
        </w:rPr>
        <w:t xml:space="preserve">, as shown in </w:t>
      </w:r>
      <w:r w:rsidR="00BE4F02">
        <w:rPr>
          <w:lang w:eastAsia="ja-JP"/>
        </w:rPr>
        <w:fldChar w:fldCharType="begin"/>
      </w:r>
      <w:r w:rsidR="00BE4F02">
        <w:rPr>
          <w:lang w:eastAsia="ja-JP"/>
        </w:rPr>
        <w:instrText xml:space="preserve"> REF _Ref477973495 \h </w:instrText>
      </w:r>
      <w:r w:rsidR="00BE4F02">
        <w:rPr>
          <w:lang w:eastAsia="ja-JP"/>
        </w:rPr>
      </w:r>
      <w:r w:rsidR="00BE4F02">
        <w:rPr>
          <w:lang w:eastAsia="ja-JP"/>
        </w:rPr>
        <w:fldChar w:fldCharType="separate"/>
      </w:r>
      <w:r w:rsidR="00DB59B3" w:rsidRPr="004D5E14">
        <w:rPr>
          <w:b/>
        </w:rPr>
        <w:t xml:space="preserve">Figure </w:t>
      </w:r>
      <w:r w:rsidR="00DB59B3">
        <w:rPr>
          <w:b/>
          <w:noProof/>
        </w:rPr>
        <w:t>1</w:t>
      </w:r>
      <w:r w:rsidR="00BE4F02">
        <w:rPr>
          <w:lang w:eastAsia="ja-JP"/>
        </w:rPr>
        <w:fldChar w:fldCharType="end"/>
      </w:r>
      <w:r>
        <w:rPr>
          <w:lang w:eastAsia="ja-JP"/>
        </w:rPr>
        <w:t xml:space="preserve">, </w:t>
      </w:r>
      <w:r w:rsidR="005F1BB2">
        <w:rPr>
          <w:lang w:eastAsia="ja-JP"/>
        </w:rPr>
        <w:t xml:space="preserve">we propose </w:t>
      </w:r>
      <w:r w:rsidR="00BE4F02">
        <w:rPr>
          <w:lang w:eastAsia="ja-JP"/>
        </w:rPr>
        <w:t xml:space="preserve">use </w:t>
      </w:r>
      <w:r w:rsidR="005F1BB2">
        <w:rPr>
          <w:lang w:eastAsia="ja-JP"/>
        </w:rPr>
        <w:t xml:space="preserve">the same upper bound </w:t>
      </w:r>
      <w:r w:rsidR="005F1BB2" w:rsidRPr="00570FF5">
        <w:rPr>
          <w:lang w:bidi="bn-IN"/>
        </w:rPr>
        <w:t>P</w:t>
      </w:r>
      <w:r w:rsidR="005F1BB2" w:rsidRPr="00570FF5">
        <w:rPr>
          <w:vertAlign w:val="subscript"/>
          <w:lang w:bidi="bn-IN"/>
        </w:rPr>
        <w:t>CMAX_H,</w:t>
      </w:r>
      <w:r w:rsidR="005F1BB2" w:rsidRPr="00570FF5">
        <w:rPr>
          <w:i/>
          <w:vertAlign w:val="subscript"/>
          <w:lang w:bidi="bn-IN"/>
        </w:rPr>
        <w:t>c</w:t>
      </w:r>
      <w:r w:rsidR="005F1BB2">
        <w:rPr>
          <w:i/>
          <w:vertAlign w:val="subscript"/>
          <w:lang w:bidi="bn-IN"/>
        </w:rPr>
        <w:t xml:space="preserve"> </w:t>
      </w:r>
      <w:r w:rsidR="005F1BB2">
        <w:t xml:space="preserve"> regardless of waveform type, waveform </w:t>
      </w:r>
      <w:r w:rsidR="0097042F">
        <w:t>dependent</w:t>
      </w:r>
      <w:r w:rsidR="005F1BB2">
        <w:t xml:space="preserve"> lower bound </w:t>
      </w:r>
      <w:r w:rsidR="005F1BB2" w:rsidRPr="00570FF5">
        <w:rPr>
          <w:lang w:bidi="bn-IN"/>
        </w:rPr>
        <w:t>P</w:t>
      </w:r>
      <w:r w:rsidR="005F1BB2" w:rsidRPr="00570FF5">
        <w:rPr>
          <w:vertAlign w:val="subscript"/>
          <w:lang w:bidi="bn-IN"/>
        </w:rPr>
        <w:t>CMAX_L,</w:t>
      </w:r>
      <w:r w:rsidR="005F1BB2" w:rsidRPr="00570FF5">
        <w:rPr>
          <w:i/>
          <w:vertAlign w:val="subscript"/>
          <w:lang w:bidi="bn-IN"/>
        </w:rPr>
        <w:t>c</w:t>
      </w:r>
      <w:r w:rsidR="005F1BB2" w:rsidRPr="00570FF5">
        <w:rPr>
          <w:lang w:bidi="bn-IN"/>
        </w:rPr>
        <w:t xml:space="preserve"> </w:t>
      </w:r>
      <w:r w:rsidR="005F1BB2">
        <w:rPr>
          <w:lang w:bidi="bn-IN"/>
        </w:rPr>
        <w:t xml:space="preserve">due to waveform specific </w:t>
      </w:r>
      <w:r w:rsidR="005F1BB2">
        <w:t xml:space="preserve">TPR table, and waveform specific </w:t>
      </w:r>
      <w:r w:rsidR="005F1BB2" w:rsidRPr="00570FF5">
        <w:rPr>
          <w:lang w:bidi="bn-IN"/>
        </w:rPr>
        <w:t>P</w:t>
      </w:r>
      <w:r w:rsidR="005F1BB2" w:rsidRPr="00570FF5">
        <w:rPr>
          <w:vertAlign w:val="subscript"/>
          <w:lang w:bidi="bn-IN"/>
        </w:rPr>
        <w:t>CMAX,</w:t>
      </w:r>
      <w:r w:rsidR="005F1BB2" w:rsidRPr="00570FF5">
        <w:rPr>
          <w:i/>
          <w:vertAlign w:val="subscript"/>
          <w:lang w:bidi="bn-IN"/>
        </w:rPr>
        <w:t>c</w:t>
      </w:r>
      <w:r w:rsidR="005F1BB2" w:rsidRPr="00570FF5">
        <w:rPr>
          <w:vertAlign w:val="subscript"/>
          <w:lang w:bidi="bn-IN"/>
        </w:rPr>
        <w:t xml:space="preserve"> </w:t>
      </w:r>
      <w:r w:rsidR="005F1BB2" w:rsidRPr="00570FF5">
        <w:rPr>
          <w:lang w:bidi="bn-IN"/>
        </w:rPr>
        <w:t xml:space="preserve"> </w:t>
      </w:r>
      <w:r w:rsidR="005F1BB2">
        <w:rPr>
          <w:lang w:bidi="bn-IN"/>
        </w:rPr>
        <w:t>bet</w:t>
      </w:r>
      <w:r w:rsidR="006178DD">
        <w:rPr>
          <w:lang w:bidi="bn-IN"/>
        </w:rPr>
        <w:t>ween the upper and lower bounds.</w:t>
      </w:r>
      <w:r w:rsidR="005F1BB2">
        <w:t xml:space="preserve">  </w:t>
      </w:r>
    </w:p>
    <w:p w14:paraId="5E8ADEDF" w14:textId="4112A447" w:rsidR="006178DD" w:rsidRPr="005010C6" w:rsidRDefault="00AA3AD2" w:rsidP="00AA3AD2">
      <w:pPr>
        <w:jc w:val="center"/>
      </w:pPr>
      <w:r>
        <w:object w:dxaOrig="9172" w:dyaOrig="2744" w14:anchorId="62FF39A8">
          <v:shape id="_x0000_i1026" type="#_x0000_t75" style="width:411.85pt;height:109.7pt" o:ole="">
            <v:imagedata r:id="rId14" o:title=""/>
          </v:shape>
          <o:OLEObject Type="Embed" ProgID="Visio.Drawing.11" ShapeID="_x0000_i1026" DrawAspect="Content" ObjectID="_1566659523" r:id="rId15"/>
        </w:object>
      </w:r>
    </w:p>
    <w:p w14:paraId="31DDEEEC" w14:textId="43761DDC" w:rsidR="009550FF" w:rsidRDefault="006178DD" w:rsidP="006178DD">
      <w:pPr>
        <w:jc w:val="center"/>
        <w:rPr>
          <w:lang w:val="en-GB"/>
        </w:rPr>
      </w:pPr>
      <w:bookmarkStart w:id="5" w:name="_Ref47797349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B59B3">
        <w:rPr>
          <w:b/>
          <w:noProof/>
        </w:rPr>
        <w:t>1</w:t>
      </w:r>
      <w:r w:rsidRPr="004D5E14">
        <w:rPr>
          <w:b/>
          <w:noProof/>
        </w:rPr>
        <w:fldChar w:fldCharType="end"/>
      </w:r>
      <w:bookmarkEnd w:id="5"/>
      <w:r w:rsidRPr="004D5E14">
        <w:rPr>
          <w:b/>
        </w:rPr>
        <w:t xml:space="preserve">: </w:t>
      </w:r>
      <w:r>
        <w:rPr>
          <w:b/>
        </w:rPr>
        <w:t xml:space="preserve">waveform specific </w:t>
      </w:r>
      <w:r w:rsidRPr="00570FF5">
        <w:rPr>
          <w:lang w:bidi="bn-IN"/>
        </w:rPr>
        <w:t>P</w:t>
      </w:r>
      <w:r w:rsidRPr="00570FF5">
        <w:rPr>
          <w:vertAlign w:val="subscript"/>
          <w:lang w:bidi="bn-IN"/>
        </w:rPr>
        <w:t>CMAX,</w:t>
      </w:r>
      <w:r w:rsidRPr="00570FF5">
        <w:rPr>
          <w:i/>
          <w:vertAlign w:val="subscript"/>
          <w:lang w:bidi="bn-IN"/>
        </w:rPr>
        <w:t>c</w:t>
      </w:r>
    </w:p>
    <w:p w14:paraId="2F6C376C" w14:textId="469984C1" w:rsidR="00B10E8C" w:rsidRDefault="002571AA" w:rsidP="00E64A94">
      <w:pPr>
        <w:jc w:val="both"/>
      </w:pPr>
      <w:r>
        <w:rPr>
          <w:lang w:val="en-GB"/>
        </w:rPr>
        <w:t xml:space="preserve">When the power caps are not hit, we still need different power to make sure that </w:t>
      </w:r>
      <w:r w:rsidRPr="002571AA">
        <w:t>different PUSCH decoding operating point is achieved for different waveform</w:t>
      </w:r>
      <w:r>
        <w:t>. When waveform is switched f</w:t>
      </w:r>
      <w:r w:rsidR="0046711A">
        <w:t>rom CP-OFDM to DFT-S-OFDM or vic</w:t>
      </w:r>
      <w:r>
        <w:t>e versa, the accumulated power control command</w:t>
      </w:r>
      <w:r w:rsidRPr="00514849">
        <w:rPr>
          <w:position w:val="-12"/>
        </w:rPr>
        <w:object w:dxaOrig="540" w:dyaOrig="360" w14:anchorId="1A4903CC">
          <v:shape id="_x0000_i1027" type="#_x0000_t75" style="width:27.45pt;height:18.45pt" o:ole="">
            <v:imagedata r:id="rId16" o:title=""/>
          </v:shape>
          <o:OLEObject Type="Embed" ProgID="Equation.DSMT4" ShapeID="_x0000_i1027" DrawAspect="Content" ObjectID="_1566659524" r:id="rId17"/>
        </w:object>
      </w:r>
      <w:r w:rsidR="00EA66FA">
        <w:t xml:space="preserve">is carried over to avoid “cold start” of power control loop. </w:t>
      </w:r>
      <w:r w:rsidR="0086554B">
        <w:t xml:space="preserve">To make sure the power control loop converges to the correct operating point quickly. There are two options for faster convergence. </w:t>
      </w:r>
    </w:p>
    <w:p w14:paraId="48EE0804" w14:textId="6818D97E" w:rsidR="0086554B" w:rsidRPr="0086554B" w:rsidRDefault="0086554B" w:rsidP="0086554B">
      <w:pPr>
        <w:pStyle w:val="ListParagraph"/>
        <w:numPr>
          <w:ilvl w:val="0"/>
          <w:numId w:val="12"/>
        </w:numPr>
        <w:jc w:val="both"/>
        <w:rPr>
          <w:sz w:val="20"/>
          <w:szCs w:val="20"/>
          <w:lang w:val="en-GB"/>
        </w:rPr>
      </w:pPr>
      <w:r w:rsidRPr="0086554B">
        <w:rPr>
          <w:sz w:val="20"/>
          <w:szCs w:val="20"/>
          <w:lang w:val="en-GB"/>
        </w:rPr>
        <w:t xml:space="preserve">Option A: </w:t>
      </w:r>
      <w:r>
        <w:rPr>
          <w:sz w:val="20"/>
          <w:szCs w:val="20"/>
          <w:lang w:val="en-GB"/>
        </w:rPr>
        <w:t xml:space="preserve">Use waveform specific </w:t>
      </w:r>
      <w:r w:rsidRPr="00514849">
        <w:rPr>
          <w:position w:val="-14"/>
        </w:rPr>
        <w:object w:dxaOrig="520" w:dyaOrig="380" w14:anchorId="39CC72A2">
          <v:shape id="_x0000_i1028" type="#_x0000_t75" style="width:26.15pt;height:18.85pt" o:ole="">
            <v:imagedata r:id="rId18" o:title=""/>
          </v:shape>
          <o:OLEObject Type="Embed" ProgID="Equation.DSMT4" ShapeID="_x0000_i1028" DrawAspect="Content" ObjectID="_1566659525" r:id="rId19"/>
        </w:object>
      </w:r>
    </w:p>
    <w:p w14:paraId="1C5C9B1B" w14:textId="58EC6428" w:rsidR="0086554B" w:rsidRPr="0086554B" w:rsidRDefault="0086554B" w:rsidP="0086554B">
      <w:pPr>
        <w:pStyle w:val="ListParagraph"/>
        <w:numPr>
          <w:ilvl w:val="0"/>
          <w:numId w:val="12"/>
        </w:numPr>
        <w:jc w:val="both"/>
        <w:rPr>
          <w:sz w:val="20"/>
          <w:szCs w:val="20"/>
          <w:lang w:val="en-GB"/>
        </w:rPr>
      </w:pPr>
      <w:r>
        <w:rPr>
          <w:lang w:val="en-GB"/>
        </w:rPr>
        <w:t xml:space="preserve">Option B: use larger power adjustment step size during </w:t>
      </w:r>
      <w:r w:rsidR="0097042F">
        <w:rPr>
          <w:lang w:val="en-GB"/>
        </w:rPr>
        <w:t>transition</w:t>
      </w:r>
      <w:r>
        <w:rPr>
          <w:lang w:val="en-GB"/>
        </w:rPr>
        <w:t xml:space="preserve"> period for up to N slots, where N is FFS.</w:t>
      </w:r>
    </w:p>
    <w:p w14:paraId="7BE04064" w14:textId="383FEB98" w:rsidR="00B10E8C" w:rsidRDefault="00B10E8C" w:rsidP="00E64A94">
      <w:pPr>
        <w:jc w:val="both"/>
        <w:rPr>
          <w:lang w:val="en-GB"/>
        </w:rPr>
      </w:pPr>
    </w:p>
    <w:p w14:paraId="540162F6" w14:textId="3106FBAB" w:rsidR="001A72C6" w:rsidRDefault="0086554B" w:rsidP="00E64A94">
      <w:pPr>
        <w:jc w:val="both"/>
      </w:pPr>
      <w:r w:rsidRPr="00514849">
        <w:rPr>
          <w:position w:val="-14"/>
        </w:rPr>
        <w:object w:dxaOrig="520" w:dyaOrig="380" w14:anchorId="17F4409F">
          <v:shape id="_x0000_i1029" type="#_x0000_t75" style="width:26.15pt;height:18.85pt" o:ole="">
            <v:imagedata r:id="rId18" o:title=""/>
          </v:shape>
          <o:OLEObject Type="Embed" ProgID="Equation.DSMT4" ShapeID="_x0000_i1029" DrawAspect="Content" ObjectID="_1566659526" r:id="rId20"/>
        </w:object>
      </w:r>
      <w:r>
        <w:t xml:space="preserve"> is introduced in LTE as a modulation dependent offset to adjust uplink power, which is perfect for the power adjustment due to waveform switch. For QPSK, the SNR operation point different between two waveforms are very small, </w:t>
      </w:r>
      <w:r w:rsidR="001A72C6">
        <w:t>normally around 0.3dB. For 16QAM, the SNR operation point different between two waveforms could be 1dB to 2dB. For 64QAM, the difference could be even larger. It makes sense to introduce waveform specific</w:t>
      </w:r>
      <w:r w:rsidR="001A72C6" w:rsidRPr="00514849">
        <w:rPr>
          <w:position w:val="-14"/>
        </w:rPr>
        <w:object w:dxaOrig="520" w:dyaOrig="380" w14:anchorId="2A0AA17F">
          <v:shape id="_x0000_i1030" type="#_x0000_t75" style="width:26.15pt;height:18.85pt" o:ole="">
            <v:imagedata r:id="rId18" o:title=""/>
          </v:shape>
          <o:OLEObject Type="Embed" ProgID="Equation.DSMT4" ShapeID="_x0000_i1030" DrawAspect="Content" ObjectID="_1566659527" r:id="rId21"/>
        </w:object>
      </w:r>
      <w:r w:rsidR="001A72C6">
        <w:t xml:space="preserve">to NR. In other words, define </w:t>
      </w:r>
      <w:r w:rsidR="001A72C6" w:rsidRPr="00514849">
        <w:rPr>
          <w:position w:val="-14"/>
        </w:rPr>
        <w:object w:dxaOrig="920" w:dyaOrig="400" w14:anchorId="5BF4571C">
          <v:shape id="_x0000_i1031" type="#_x0000_t75" style="width:45.85pt;height:21.85pt" o:ole="">
            <v:imagedata r:id="rId22" o:title=""/>
          </v:shape>
          <o:OLEObject Type="Embed" ProgID="Equation.DSMT4" ShapeID="_x0000_i1031" DrawAspect="Content" ObjectID="_1566659528" r:id="rId23"/>
        </w:object>
      </w:r>
      <w:r w:rsidR="001A72C6">
        <w:t xml:space="preserve"> and </w:t>
      </w:r>
      <w:r w:rsidR="001A72C6" w:rsidRPr="00514849">
        <w:rPr>
          <w:position w:val="-14"/>
        </w:rPr>
        <w:object w:dxaOrig="1200" w:dyaOrig="400" w14:anchorId="66F00318">
          <v:shape id="_x0000_i1032" type="#_x0000_t75" style="width:60pt;height:21.85pt" o:ole="">
            <v:imagedata r:id="rId24" o:title=""/>
          </v:shape>
          <o:OLEObject Type="Embed" ProgID="Equation.DSMT4" ShapeID="_x0000_i1032" DrawAspect="Content" ObjectID="_1566659529" r:id="rId25"/>
        </w:object>
      </w:r>
      <w:r w:rsidR="001A72C6">
        <w:t xml:space="preserve"> where the former is for CP-OFDM waveform and the latter is for DFT-S-OFDM waveform.</w:t>
      </w:r>
    </w:p>
    <w:p w14:paraId="073DE9E2" w14:textId="14C0B638" w:rsidR="0086554B" w:rsidRDefault="008F52CA" w:rsidP="00E64A94">
      <w:pPr>
        <w:jc w:val="both"/>
      </w:pPr>
      <w:r>
        <w:t xml:space="preserve">On equivalently, we can </w:t>
      </w:r>
      <w:r w:rsidR="001A72C6">
        <w:t>extend</w:t>
      </w:r>
      <w:r w:rsidR="001A72C6" w:rsidRPr="00514849">
        <w:rPr>
          <w:position w:val="-14"/>
        </w:rPr>
        <w:object w:dxaOrig="520" w:dyaOrig="380" w14:anchorId="59578EC9">
          <v:shape id="_x0000_i1033" type="#_x0000_t75" style="width:26.15pt;height:18.85pt" o:ole="">
            <v:imagedata r:id="rId18" o:title=""/>
          </v:shape>
          <o:OLEObject Type="Embed" ProgID="Equation.DSMT4" ShapeID="_x0000_i1033" DrawAspect="Content" ObjectID="_1566659530" r:id="rId26"/>
        </w:object>
      </w:r>
      <w:r w:rsidR="001A72C6">
        <w:t xml:space="preserve">in LTE spec to the following </w:t>
      </w:r>
    </w:p>
    <w:p w14:paraId="4D74069E" w14:textId="655C3CD3" w:rsidR="001A72C6" w:rsidRDefault="001A72C6" w:rsidP="001A72C6">
      <w:pPr>
        <w:jc w:val="center"/>
        <w:rPr>
          <w:lang w:val="en-GB"/>
        </w:rPr>
      </w:pPr>
      <w:r w:rsidRPr="001A72C6">
        <w:object w:dxaOrig="4180" w:dyaOrig="540" w14:anchorId="2871CBE0">
          <v:shape id="_x0000_i1034" type="#_x0000_t75" style="width:209.55pt;height:27.45pt" o:ole="">
            <v:imagedata r:id="rId27" o:title=""/>
          </v:shape>
          <o:OLEObject Type="Embed" ProgID="Equation.DSMT4" ShapeID="_x0000_i1034" DrawAspect="Content" ObjectID="_1566659531" r:id="rId28"/>
        </w:object>
      </w:r>
    </w:p>
    <w:p w14:paraId="1E964F0F" w14:textId="5CC15C66" w:rsidR="001A72C6" w:rsidRDefault="001A72C6" w:rsidP="001A72C6">
      <w:pPr>
        <w:rPr>
          <w:lang w:val="en-GB"/>
        </w:rPr>
      </w:pPr>
      <w:r>
        <w:rPr>
          <w:lang w:val="en-GB"/>
        </w:rPr>
        <w:t xml:space="preserve">where </w:t>
      </w:r>
      <w:r w:rsidR="008F52CA" w:rsidRPr="00514849">
        <w:rPr>
          <w:position w:val="-10"/>
        </w:rPr>
        <w:object w:dxaOrig="1920" w:dyaOrig="320" w14:anchorId="6A639132">
          <v:shape id="_x0000_i1035" type="#_x0000_t75" style="width:96pt;height:15.45pt" o:ole="">
            <v:imagedata r:id="rId29" o:title=""/>
          </v:shape>
          <o:OLEObject Type="Embed" ProgID="Equation.DSMT4" ShapeID="_x0000_i1035" DrawAspect="Content" ObjectID="_1566659532" r:id="rId30"/>
        </w:object>
      </w:r>
      <w:r w:rsidR="008F52CA">
        <w:t xml:space="preserve">is a new introduced parameter depends on waveform type and MCS level. For DFT-S-OFDM waveform, </w:t>
      </w:r>
      <w:r w:rsidR="008F52CA" w:rsidRPr="00514849">
        <w:rPr>
          <w:position w:val="-10"/>
        </w:rPr>
        <w:object w:dxaOrig="540" w:dyaOrig="320" w14:anchorId="3EA57CC0">
          <v:shape id="_x0000_i1036" type="#_x0000_t75" style="width:27.45pt;height:15.45pt" o:ole="">
            <v:imagedata r:id="rId31" o:title=""/>
          </v:shape>
          <o:OLEObject Type="Embed" ProgID="Equation.DSMT4" ShapeID="_x0000_i1036" DrawAspect="Content" ObjectID="_1566659533" r:id="rId32"/>
        </w:object>
      </w:r>
      <w:r w:rsidR="008F52CA">
        <w:t xml:space="preserve">for all MCS. For CP-OFDM waveform, </w:t>
      </w:r>
      <w:r w:rsidR="008F52CA" w:rsidRPr="00514849">
        <w:rPr>
          <w:position w:val="-10"/>
        </w:rPr>
        <w:object w:dxaOrig="200" w:dyaOrig="260" w14:anchorId="2D7620FF">
          <v:shape id="_x0000_i1037" type="#_x0000_t75" style="width:9.85pt;height:12.85pt" o:ole="">
            <v:imagedata r:id="rId33" o:title=""/>
          </v:shape>
          <o:OLEObject Type="Embed" ProgID="Equation.DSMT4" ShapeID="_x0000_i1037" DrawAspect="Content" ObjectID="_1566659534" r:id="rId34"/>
        </w:object>
      </w:r>
      <w:r w:rsidR="008F52CA">
        <w:t xml:space="preserve"> takes different values for different MCS. The exact values are still for further study. </w:t>
      </w:r>
    </w:p>
    <w:p w14:paraId="6618F56A" w14:textId="2B3D909F" w:rsidR="001C5683" w:rsidRPr="00B10E8C" w:rsidRDefault="001C5683" w:rsidP="00E64A94">
      <w:pPr>
        <w:jc w:val="both"/>
        <w:rPr>
          <w:lang w:val="en-GB"/>
        </w:rPr>
      </w:pPr>
      <w:r>
        <w:rPr>
          <w:lang w:val="en-GB"/>
        </w:rPr>
        <w:t xml:space="preserve">In option B, when waveform switch happens, a larger power adjustment step size is used to </w:t>
      </w:r>
      <w:r w:rsidR="0021212F" w:rsidRPr="0021212F">
        <w:rPr>
          <w:lang w:val="en-GB"/>
        </w:rPr>
        <w:t>temporarily</w:t>
      </w:r>
      <w:r w:rsidR="0021212F">
        <w:rPr>
          <w:lang w:val="en-GB"/>
        </w:rPr>
        <w:t xml:space="preserve"> </w:t>
      </w:r>
      <w:r>
        <w:rPr>
          <w:lang w:val="en-GB"/>
        </w:rPr>
        <w:t>allow power control loop converge</w:t>
      </w:r>
      <w:r w:rsidR="00E170A7">
        <w:rPr>
          <w:lang w:val="en-GB"/>
        </w:rPr>
        <w:t>s</w:t>
      </w:r>
      <w:r>
        <w:rPr>
          <w:lang w:val="en-GB"/>
        </w:rPr>
        <w:t xml:space="preserve"> faster to correct operation point. After convergence, then the normal (smaller) power adjustment step is utilized to maintain the power control loop. </w:t>
      </w:r>
    </w:p>
    <w:p w14:paraId="328A9B7D" w14:textId="6E7C18B5" w:rsidR="008B1C17" w:rsidRDefault="008B1C17" w:rsidP="008B1C17">
      <w:pPr>
        <w:jc w:val="both"/>
        <w:rPr>
          <w:b/>
          <w:i/>
          <w:lang w:val="en-GB"/>
        </w:rPr>
      </w:pPr>
      <w:r w:rsidRPr="005A5487">
        <w:rPr>
          <w:b/>
          <w:i/>
          <w:u w:val="single"/>
          <w:lang w:val="en-GB"/>
        </w:rPr>
        <w:t xml:space="preserve">Proposal </w:t>
      </w:r>
      <w:r w:rsidR="00F87A79">
        <w:rPr>
          <w:b/>
          <w:i/>
          <w:u w:val="single"/>
          <w:lang w:val="en-GB"/>
        </w:rPr>
        <w:t>1</w:t>
      </w:r>
      <w:r w:rsidRPr="001B42CB">
        <w:rPr>
          <w:b/>
          <w:i/>
          <w:lang w:val="en-GB"/>
        </w:rPr>
        <w:t>:</w:t>
      </w:r>
      <w:r w:rsidRPr="00C968B6">
        <w:rPr>
          <w:b/>
          <w:i/>
          <w:lang w:val="en-GB"/>
        </w:rPr>
        <w:t xml:space="preserve"> </w:t>
      </w:r>
      <w:r>
        <w:rPr>
          <w:b/>
          <w:i/>
          <w:lang w:val="en-GB"/>
        </w:rPr>
        <w:t>During waveform dynamic switch, carry over</w:t>
      </w:r>
      <w:r w:rsidRPr="001B42CB">
        <w:rPr>
          <w:b/>
          <w:i/>
          <w:position w:val="-12"/>
          <w:lang w:val="en-GB"/>
        </w:rPr>
        <w:object w:dxaOrig="540" w:dyaOrig="360" w14:anchorId="1C225370">
          <v:shape id="_x0000_i1038" type="#_x0000_t75" style="width:27.45pt;height:18.45pt" o:ole="">
            <v:imagedata r:id="rId35" o:title=""/>
          </v:shape>
          <o:OLEObject Type="Embed" ProgID="Equation.DSMT4" ShapeID="_x0000_i1038" DrawAspect="Content" ObjectID="_1566659535" r:id="rId36"/>
        </w:object>
      </w:r>
      <w:r>
        <w:rPr>
          <w:b/>
          <w:i/>
          <w:lang w:val="en-GB"/>
        </w:rPr>
        <w:t xml:space="preserve">, and use either waveform specific </w:t>
      </w:r>
      <w:r w:rsidRPr="001B42CB">
        <w:rPr>
          <w:b/>
          <w:i/>
          <w:position w:val="-14"/>
          <w:lang w:val="en-GB"/>
        </w:rPr>
        <w:object w:dxaOrig="520" w:dyaOrig="380" w14:anchorId="6BE7B153">
          <v:shape id="_x0000_i1039" type="#_x0000_t75" style="width:26.15pt;height:18.85pt" o:ole="">
            <v:imagedata r:id="rId37" o:title=""/>
          </v:shape>
          <o:OLEObject Type="Embed" ProgID="Equation.DSMT4" ShapeID="_x0000_i1039" DrawAspect="Content" ObjectID="_1566659536" r:id="rId38"/>
        </w:object>
      </w:r>
      <w:r w:rsidRPr="001B42CB">
        <w:rPr>
          <w:b/>
          <w:i/>
          <w:lang w:val="en-GB"/>
        </w:rPr>
        <w:t xml:space="preserve"> or </w:t>
      </w:r>
      <w:r w:rsidRPr="005A09B1">
        <w:rPr>
          <w:b/>
          <w:i/>
          <w:lang w:val="en-GB"/>
        </w:rPr>
        <w:t>temporarily</w:t>
      </w:r>
      <w:r w:rsidRPr="001B42CB">
        <w:rPr>
          <w:b/>
          <w:i/>
          <w:lang w:val="en-GB"/>
        </w:rPr>
        <w:t xml:space="preserve"> larger step size to adjust power control loop.  </w:t>
      </w:r>
    </w:p>
    <w:p w14:paraId="7300C8B8" w14:textId="4A80C45A" w:rsidR="007B2029" w:rsidRDefault="009E723D" w:rsidP="007B2029">
      <w:pPr>
        <w:pStyle w:val="Heading1"/>
        <w:jc w:val="both"/>
      </w:pPr>
      <w:r>
        <w:t>Power headroom report</w:t>
      </w:r>
    </w:p>
    <w:p w14:paraId="0BF9AE0F" w14:textId="78A4CB59" w:rsidR="00797433" w:rsidRDefault="00601CD1" w:rsidP="00797433">
      <w:pPr>
        <w:jc w:val="both"/>
        <w:rPr>
          <w:lang w:val="en-GB"/>
        </w:rPr>
      </w:pPr>
      <w:bookmarkStart w:id="6" w:name="_Ref463027406"/>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End w:id="3"/>
      <w:bookmarkEnd w:id="4"/>
      <w:r>
        <w:rPr>
          <w:lang w:val="en-GB"/>
        </w:rPr>
        <w:t>UE sends power headroo</w:t>
      </w:r>
      <w:r w:rsidR="009C3244">
        <w:rPr>
          <w:lang w:val="en-GB"/>
        </w:rPr>
        <w:t>m report to indicate</w:t>
      </w:r>
      <w:r>
        <w:rPr>
          <w:lang w:val="en-GB"/>
        </w:rPr>
        <w:t xml:space="preserve"> </w:t>
      </w:r>
      <w:r w:rsidR="00417992">
        <w:rPr>
          <w:lang w:val="en-GB"/>
        </w:rPr>
        <w:t xml:space="preserve">to the </w:t>
      </w:r>
      <w:r>
        <w:rPr>
          <w:lang w:val="en-GB"/>
        </w:rPr>
        <w:t xml:space="preserve">eNB how much transmission power </w:t>
      </w:r>
      <w:r w:rsidR="009C3244">
        <w:rPr>
          <w:lang w:val="en-GB"/>
        </w:rPr>
        <w:t xml:space="preserve">is left for the UE to use, in additional to the power being used by the current transmission. eNB uses the power headroom report to decide the uplink bandwidth allocation for UEs in future uplink transmission. </w:t>
      </w:r>
      <w:r w:rsidR="00F93F2D">
        <w:rPr>
          <w:lang w:val="en-GB"/>
        </w:rPr>
        <w:t xml:space="preserve">eNB also uses the power headroom report to decide whether switch to another waveform. In case the UE is stationary and the channel condition is also stable, UE does not switch waveform </w:t>
      </w:r>
      <w:r w:rsidR="00594FBB">
        <w:rPr>
          <w:lang w:val="en-GB"/>
        </w:rPr>
        <w:t xml:space="preserve">then a single power headroom report is enough. When UE is mobile or when the channel </w:t>
      </w:r>
      <w:r w:rsidR="0068437D">
        <w:rPr>
          <w:lang w:val="en-GB"/>
        </w:rPr>
        <w:t>condition</w:t>
      </w:r>
      <w:r w:rsidR="00594FBB">
        <w:rPr>
          <w:lang w:val="en-GB"/>
        </w:rPr>
        <w:t xml:space="preserve"> changes fast </w:t>
      </w:r>
      <w:r w:rsidR="0068437D">
        <w:rPr>
          <w:lang w:val="en-GB"/>
        </w:rPr>
        <w:t>especially</w:t>
      </w:r>
      <w:r w:rsidR="00594FBB">
        <w:rPr>
          <w:lang w:val="en-GB"/>
        </w:rPr>
        <w:t xml:space="preserve"> in mmW scenarios, UE will need to switch between two different waveforms very often in dynamically fashion. How to take care of </w:t>
      </w:r>
      <w:r w:rsidR="00594FBB">
        <w:rPr>
          <w:lang w:val="en-GB"/>
        </w:rPr>
        <w:lastRenderedPageBreak/>
        <w:t xml:space="preserve">power headroom report when UE switches waveform is the focus of the discussion. </w:t>
      </w:r>
      <w:r w:rsidR="00A03CC3">
        <w:rPr>
          <w:lang w:val="en-GB"/>
        </w:rPr>
        <w:t xml:space="preserve"> </w:t>
      </w:r>
      <w:r w:rsidR="00594FBB">
        <w:rPr>
          <w:lang w:val="en-GB"/>
        </w:rPr>
        <w:t>We can consider two example cases as below</w:t>
      </w:r>
    </w:p>
    <w:p w14:paraId="1455DEF5" w14:textId="4B781E56" w:rsidR="00594FBB" w:rsidRPr="003853F0" w:rsidRDefault="00594FBB" w:rsidP="00594FBB">
      <w:pPr>
        <w:pStyle w:val="ListParagraph"/>
        <w:numPr>
          <w:ilvl w:val="0"/>
          <w:numId w:val="12"/>
        </w:numPr>
        <w:jc w:val="both"/>
        <w:rPr>
          <w:sz w:val="20"/>
          <w:szCs w:val="20"/>
          <w:lang w:val="en-GB"/>
        </w:rPr>
      </w:pPr>
      <w:r w:rsidRPr="003853F0">
        <w:rPr>
          <w:sz w:val="20"/>
          <w:szCs w:val="20"/>
          <w:lang w:val="en-GB"/>
        </w:rPr>
        <w:t xml:space="preserve">Case A) UE move from cell center to cell edge. eNB </w:t>
      </w:r>
      <w:r w:rsidR="0068437D" w:rsidRPr="003853F0">
        <w:rPr>
          <w:sz w:val="20"/>
          <w:szCs w:val="20"/>
          <w:lang w:val="en-GB"/>
        </w:rPr>
        <w:t>sees</w:t>
      </w:r>
      <w:r w:rsidRPr="003853F0">
        <w:rPr>
          <w:sz w:val="20"/>
          <w:szCs w:val="20"/>
          <w:lang w:val="en-GB"/>
        </w:rPr>
        <w:t xml:space="preserve"> no power headroom left and switch the waveform</w:t>
      </w:r>
      <w:r w:rsidR="00CF3148">
        <w:rPr>
          <w:sz w:val="20"/>
          <w:szCs w:val="20"/>
          <w:lang w:val="en-GB"/>
        </w:rPr>
        <w:t xml:space="preserve"> from CP-OFDM</w:t>
      </w:r>
      <w:r w:rsidRPr="003853F0">
        <w:rPr>
          <w:sz w:val="20"/>
          <w:szCs w:val="20"/>
          <w:lang w:val="en-GB"/>
        </w:rPr>
        <w:t xml:space="preserve"> to DFT-S-OFDM</w:t>
      </w:r>
    </w:p>
    <w:p w14:paraId="4134FA38" w14:textId="67582BF5" w:rsidR="00594FBB" w:rsidRPr="003853F0" w:rsidRDefault="00594FBB" w:rsidP="00594FBB">
      <w:pPr>
        <w:pStyle w:val="ListParagraph"/>
        <w:numPr>
          <w:ilvl w:val="0"/>
          <w:numId w:val="12"/>
        </w:numPr>
        <w:jc w:val="both"/>
        <w:rPr>
          <w:sz w:val="20"/>
          <w:szCs w:val="20"/>
          <w:lang w:val="en-GB"/>
        </w:rPr>
      </w:pPr>
      <w:r w:rsidRPr="003853F0">
        <w:rPr>
          <w:sz w:val="20"/>
          <w:szCs w:val="20"/>
          <w:lang w:val="en-GB"/>
        </w:rPr>
        <w:t>Case B) UE move from cell edge to cell center. eNB switch the waveform from single stream DFT-S-OFDM to CP-OFDM MIMO for higher data rate.</w:t>
      </w:r>
    </w:p>
    <w:p w14:paraId="5876484B" w14:textId="77777777" w:rsidR="00594FBB" w:rsidRDefault="00594FBB" w:rsidP="00797433">
      <w:pPr>
        <w:jc w:val="both"/>
        <w:rPr>
          <w:lang w:val="en-GB"/>
        </w:rPr>
      </w:pPr>
    </w:p>
    <w:p w14:paraId="36C9C81D" w14:textId="4361AEAB" w:rsidR="00FA0D78" w:rsidRDefault="003853F0" w:rsidP="00F17042">
      <w:pPr>
        <w:jc w:val="both"/>
      </w:pPr>
      <w:r w:rsidRPr="003853F0">
        <w:rPr>
          <w:lang w:val="en-GB"/>
        </w:rPr>
        <w:t xml:space="preserve">For case A, </w:t>
      </w:r>
      <w:r>
        <w:rPr>
          <w:lang w:val="en-GB"/>
        </w:rPr>
        <w:t xml:space="preserve">ideally, because </w:t>
      </w:r>
      <w:r w:rsidRPr="00514849">
        <w:rPr>
          <w:position w:val="-14"/>
        </w:rPr>
        <w:object w:dxaOrig="1200" w:dyaOrig="400" w14:anchorId="4BD4BA15">
          <v:shape id="_x0000_i1040" type="#_x0000_t75" style="width:60pt;height:21.85pt" o:ole="">
            <v:imagedata r:id="rId39" o:title=""/>
          </v:shape>
          <o:OLEObject Type="Embed" ProgID="Equation.DSMT4" ShapeID="_x0000_i1040" DrawAspect="Content" ObjectID="_1566659537" r:id="rId40"/>
        </w:object>
      </w:r>
      <w:r>
        <w:t xml:space="preserve"> is larger than </w:t>
      </w:r>
      <w:r w:rsidRPr="00514849">
        <w:rPr>
          <w:position w:val="-14"/>
        </w:rPr>
        <w:object w:dxaOrig="920" w:dyaOrig="400" w14:anchorId="45704F10">
          <v:shape id="_x0000_i1041" type="#_x0000_t75" style="width:45.85pt;height:21.85pt" o:ole="">
            <v:imagedata r:id="rId41" o:title=""/>
          </v:shape>
          <o:OLEObject Type="Embed" ProgID="Equation.DSMT4" ShapeID="_x0000_i1041" DrawAspect="Content" ObjectID="_1566659538" r:id="rId42"/>
        </w:object>
      </w:r>
      <w:r>
        <w:t xml:space="preserve"> as shown in </w:t>
      </w:r>
      <w:r w:rsidR="003B3046">
        <w:fldChar w:fldCharType="begin"/>
      </w:r>
      <w:r w:rsidR="003B3046">
        <w:instrText xml:space="preserve"> REF _Ref477973495 \h </w:instrText>
      </w:r>
      <w:r w:rsidR="003B3046">
        <w:fldChar w:fldCharType="separate"/>
      </w:r>
      <w:r w:rsidR="00DB59B3" w:rsidRPr="004D5E14">
        <w:rPr>
          <w:b/>
        </w:rPr>
        <w:t xml:space="preserve">Figure </w:t>
      </w:r>
      <w:r w:rsidR="00DB59B3">
        <w:rPr>
          <w:b/>
          <w:noProof/>
        </w:rPr>
        <w:t>1</w:t>
      </w:r>
      <w:r w:rsidR="003B3046">
        <w:fldChar w:fldCharType="end"/>
      </w:r>
      <w:r w:rsidR="003B3046">
        <w:t>, if UE can report two PHR simultaneously, then eNB can schedule that UE with more RBs when switch</w:t>
      </w:r>
      <w:r w:rsidR="00FA0D78">
        <w:t>ing</w:t>
      </w:r>
      <w:r w:rsidR="003B3046">
        <w:t xml:space="preserve"> to DFT-S-OFDM waveform. </w:t>
      </w:r>
      <w:r w:rsidR="00FA0D78">
        <w:t xml:space="preserve">If UE only report one PHR based on its current </w:t>
      </w:r>
      <w:r w:rsidR="005B6B79">
        <w:t xml:space="preserve">transmitting </w:t>
      </w:r>
      <w:r w:rsidR="00FA0D78">
        <w:t>waveform</w:t>
      </w:r>
      <w:r w:rsidR="005B6B79">
        <w:t xml:space="preserve"> which is CP-OFDM</w:t>
      </w:r>
      <w:r w:rsidR="00FA0D78">
        <w:t xml:space="preserve">, then eNB will schedule less number of RBs than </w:t>
      </w:r>
      <w:r w:rsidR="00025AF0">
        <w:t>UE can actually support</w:t>
      </w:r>
      <w:r w:rsidR="00FA0D78">
        <w:t>, when switching to DFS-OFDM waveform</w:t>
      </w:r>
      <w:r w:rsidR="005B6B79">
        <w:t>. Therefore, one single PHR</w:t>
      </w:r>
      <w:r w:rsidR="00025AF0">
        <w:t xml:space="preserve"> causes </w:t>
      </w:r>
      <w:r w:rsidR="005B6B79">
        <w:t xml:space="preserve">some level of </w:t>
      </w:r>
      <w:r w:rsidR="00025AF0">
        <w:t>PUSCH data rate reduction</w:t>
      </w:r>
      <w:r w:rsidR="005B6B79">
        <w:t xml:space="preserve"> during waveform switching</w:t>
      </w:r>
      <w:r w:rsidR="00FA0D78">
        <w:t xml:space="preserve">. </w:t>
      </w:r>
      <w:r w:rsidR="003B3046">
        <w:t xml:space="preserve">However, </w:t>
      </w:r>
      <w:r w:rsidR="002B6FBC">
        <w:t>UE can send</w:t>
      </w:r>
      <w:r w:rsidR="00ED0D66">
        <w:t xml:space="preserve"> the correct</w:t>
      </w:r>
      <w:r w:rsidR="003B3046">
        <w:t xml:space="preserve"> PHR based on </w:t>
      </w:r>
      <w:r w:rsidR="003B3046" w:rsidRPr="00514849">
        <w:rPr>
          <w:position w:val="-14"/>
        </w:rPr>
        <w:object w:dxaOrig="1200" w:dyaOrig="400" w14:anchorId="03453360">
          <v:shape id="_x0000_i1042" type="#_x0000_t75" style="width:60pt;height:21.85pt" o:ole="">
            <v:imagedata r:id="rId39" o:title=""/>
          </v:shape>
          <o:OLEObject Type="Embed" ProgID="Equation.DSMT4" ShapeID="_x0000_i1042" DrawAspect="Content" ObjectID="_1566659539" r:id="rId43"/>
        </w:object>
      </w:r>
      <w:r w:rsidR="00ED0D66">
        <w:t xml:space="preserve"> </w:t>
      </w:r>
      <w:r w:rsidR="00537E0E">
        <w:t xml:space="preserve">within the scheduled </w:t>
      </w:r>
      <w:r w:rsidR="00953436">
        <w:t xml:space="preserve">to be transmitted </w:t>
      </w:r>
      <w:r w:rsidR="00537E0E">
        <w:t>PUSCH whose waveform just changed</w:t>
      </w:r>
      <w:r w:rsidR="00ED0D66">
        <w:t>.</w:t>
      </w:r>
      <w:r w:rsidR="003B3046">
        <w:t xml:space="preserve"> </w:t>
      </w:r>
      <w:r w:rsidR="00537E0E">
        <w:t xml:space="preserve">If waveform switch happends during retransmisson, eNB can schedule UE </w:t>
      </w:r>
      <w:r w:rsidR="002C7F5F">
        <w:t xml:space="preserve">to </w:t>
      </w:r>
      <w:r w:rsidR="00537E0E">
        <w:t xml:space="preserve">send </w:t>
      </w:r>
      <w:r w:rsidR="002C7F5F">
        <w:t xml:space="preserve">the </w:t>
      </w:r>
      <w:r w:rsidR="00537E0E">
        <w:t>correct PHR in s</w:t>
      </w:r>
      <w:r w:rsidR="00ED0D66">
        <w:t>hort PUSCH channel</w:t>
      </w:r>
      <w:r w:rsidR="00537E0E">
        <w:t xml:space="preserve"> </w:t>
      </w:r>
      <w:r w:rsidR="00537E0E">
        <w:fldChar w:fldCharType="begin"/>
      </w:r>
      <w:r w:rsidR="00537E0E">
        <w:instrText xml:space="preserve"> REF _Ref485309202 \r \h </w:instrText>
      </w:r>
      <w:r w:rsidR="00537E0E">
        <w:fldChar w:fldCharType="separate"/>
      </w:r>
      <w:r w:rsidR="00DB59B3">
        <w:t>[7]</w:t>
      </w:r>
      <w:r w:rsidR="00537E0E">
        <w:fldChar w:fldCharType="end"/>
      </w:r>
      <w:r w:rsidR="00537E0E">
        <w:t xml:space="preserve">, which </w:t>
      </w:r>
      <w:r w:rsidR="003B3046">
        <w:t xml:space="preserve">is </w:t>
      </w:r>
      <w:r w:rsidR="00ED0D66">
        <w:t xml:space="preserve">a channel designed to transmit time critical short data packet. Short PUSCH channel is </w:t>
      </w:r>
      <w:r w:rsidR="0068437D">
        <w:t>available</w:t>
      </w:r>
      <w:r w:rsidR="003B3046">
        <w:t xml:space="preserve"> in every slot regardless it is DL centric or UL centric</w:t>
      </w:r>
      <w:r w:rsidR="00ED0D66">
        <w:t>.</w:t>
      </w:r>
      <w:r w:rsidR="003B3046">
        <w:t xml:space="preserve"> </w:t>
      </w:r>
      <w:r w:rsidR="00ED0D66">
        <w:t xml:space="preserve">Therefore, </w:t>
      </w:r>
      <w:r w:rsidR="003B3046">
        <w:t xml:space="preserve">the delay of the correct PHR report is </w:t>
      </w:r>
      <w:r w:rsidR="00ED0D66">
        <w:t>only</w:t>
      </w:r>
      <w:r w:rsidR="003B3046">
        <w:t xml:space="preserve"> one slot</w:t>
      </w:r>
      <w:r w:rsidR="00ED0D66">
        <w:t xml:space="preserve"> during waveform switching</w:t>
      </w:r>
      <w:r w:rsidR="003B3046">
        <w:t xml:space="preserve">. </w:t>
      </w:r>
      <w:r w:rsidR="00802491">
        <w:t xml:space="preserve">Considering the </w:t>
      </w:r>
      <w:r w:rsidR="002C7F5F">
        <w:t>cost of</w:t>
      </w:r>
      <w:r w:rsidR="00FA0D78">
        <w:t xml:space="preserve"> signaling overhead if UE always report two PHRs for two waveforms </w:t>
      </w:r>
      <w:r w:rsidR="0068437D">
        <w:t>separately</w:t>
      </w:r>
      <w:r w:rsidR="00FA0D78">
        <w:t xml:space="preserve">, the delay of one slot for correct PHR report should be acceptable.  </w:t>
      </w:r>
    </w:p>
    <w:p w14:paraId="5D493984" w14:textId="08826C97" w:rsidR="003853F0" w:rsidRDefault="00FA0D78" w:rsidP="00F17042">
      <w:pPr>
        <w:jc w:val="both"/>
      </w:pPr>
      <w:r>
        <w:t xml:space="preserve">Case B is a little worse than case A. When UE is switched from DFT-S-OFDM waveform to CP-OFDM waveform, if a single PHR is reported and it is based on </w:t>
      </w:r>
      <w:r w:rsidRPr="00514849">
        <w:rPr>
          <w:position w:val="-14"/>
        </w:rPr>
        <w:object w:dxaOrig="1200" w:dyaOrig="400" w14:anchorId="4E5B1566">
          <v:shape id="_x0000_i1043" type="#_x0000_t75" style="width:60pt;height:21.85pt" o:ole="">
            <v:imagedata r:id="rId39" o:title=""/>
          </v:shape>
          <o:OLEObject Type="Embed" ProgID="Equation.DSMT4" ShapeID="_x0000_i1043" DrawAspect="Content" ObjectID="_1566659540" r:id="rId44"/>
        </w:object>
      </w:r>
      <w:r>
        <w:t xml:space="preserve">, eNB may schedule more RBs that UE can actually support for PUSCH. The first transmission of PUSCH might fail due to no enough power. However, similar to case A, </w:t>
      </w:r>
      <w:r w:rsidR="00537E0E">
        <w:t xml:space="preserve">UE can send correct PHR based on </w:t>
      </w:r>
      <w:r w:rsidR="00537E0E" w:rsidRPr="00514849">
        <w:rPr>
          <w:position w:val="-14"/>
        </w:rPr>
        <w:object w:dxaOrig="920" w:dyaOrig="400" w14:anchorId="7AC1C364">
          <v:shape id="_x0000_i1044" type="#_x0000_t75" style="width:45.85pt;height:21.85pt" o:ole="">
            <v:imagedata r:id="rId41" o:title=""/>
          </v:shape>
          <o:OLEObject Type="Embed" ProgID="Equation.DSMT4" ShapeID="_x0000_i1044" DrawAspect="Content" ObjectID="_1566659541" r:id="rId45"/>
        </w:object>
      </w:r>
      <w:r w:rsidR="00ED0D66">
        <w:t xml:space="preserve"> </w:t>
      </w:r>
      <w:r w:rsidR="00537E0E">
        <w:t>in the scheduled PUSCH with waveform switched or</w:t>
      </w:r>
      <w:r>
        <w:t xml:space="preserve"> </w:t>
      </w:r>
      <w:r w:rsidR="00537E0E">
        <w:t xml:space="preserve">in </w:t>
      </w:r>
      <w:r>
        <w:t xml:space="preserve">short PUSCH </w:t>
      </w:r>
      <w:r w:rsidR="00537E0E">
        <w:t>if scheduled PUSCH with waveform change</w:t>
      </w:r>
      <w:r w:rsidR="00025AB1">
        <w:t>d</w:t>
      </w:r>
      <w:r w:rsidR="00537E0E">
        <w:t xml:space="preserve"> is for retransmission</w:t>
      </w:r>
      <w:r w:rsidR="00ED0D66">
        <w:t>. T</w:t>
      </w:r>
      <w:r>
        <w:t xml:space="preserve">he loss due </w:t>
      </w:r>
      <w:r w:rsidR="00537E0E">
        <w:t xml:space="preserve">delay of </w:t>
      </w:r>
      <w:r>
        <w:t xml:space="preserve">correct PHR is very small. </w:t>
      </w:r>
    </w:p>
    <w:p w14:paraId="7AE588AB" w14:textId="77F7B729" w:rsidR="00480949" w:rsidRPr="00480949" w:rsidRDefault="00480949" w:rsidP="005A09B1">
      <w:pPr>
        <w:jc w:val="both"/>
      </w:pPr>
      <w:bookmarkStart w:id="14" w:name="_Ref465963195"/>
      <w:bookmarkStart w:id="15" w:name="_Ref466040522"/>
      <w:r>
        <w:t xml:space="preserve">In RAN1 </w:t>
      </w:r>
      <w:r w:rsidRPr="00683BDC">
        <w:t>NR Ad-Hoc#2</w:t>
      </w:r>
      <w:r>
        <w:t xml:space="preserve"> </w:t>
      </w:r>
      <w:r>
        <w:fldChar w:fldCharType="begin"/>
      </w:r>
      <w:r>
        <w:instrText xml:space="preserve"> REF _Ref489449226 \r \h </w:instrText>
      </w:r>
      <w:r>
        <w:fldChar w:fldCharType="separate"/>
      </w:r>
      <w:r>
        <w:t>[5]</w:t>
      </w:r>
      <w:r>
        <w:fldChar w:fldCharType="end"/>
      </w:r>
      <w:r>
        <w:t>, it is already agreed “</w:t>
      </w:r>
      <w:r w:rsidRPr="00C46ABA">
        <w:rPr>
          <w:rFonts w:eastAsia="MS Mincho"/>
          <w:lang w:eastAsia="ja-JP"/>
        </w:rPr>
        <w:t>UE’s power headroom report is based on the corresponding PUSCH transmission(s)</w:t>
      </w:r>
      <w:r>
        <w:t>”. Therefore, to deal with the potential inaccurate PH report due to waveform switch with the single PHR, we have the following proposal.</w:t>
      </w:r>
    </w:p>
    <w:p w14:paraId="06800DA1" w14:textId="2E75C496" w:rsidR="005A09B1" w:rsidRDefault="005A09B1" w:rsidP="005A09B1">
      <w:pPr>
        <w:jc w:val="both"/>
        <w:rPr>
          <w:b/>
          <w:i/>
          <w:lang w:val="en-GB"/>
        </w:rPr>
      </w:pPr>
      <w:r w:rsidRPr="00FA6B61">
        <w:rPr>
          <w:b/>
          <w:i/>
          <w:u w:val="single"/>
          <w:lang w:val="en-GB"/>
        </w:rPr>
        <w:t xml:space="preserve">Proposal </w:t>
      </w:r>
      <w:r w:rsidR="00F87A79">
        <w:rPr>
          <w:b/>
          <w:i/>
          <w:u w:val="single"/>
          <w:lang w:val="en-GB"/>
        </w:rPr>
        <w:t>2</w:t>
      </w:r>
      <w:r w:rsidRPr="00FA6B61">
        <w:rPr>
          <w:b/>
          <w:i/>
          <w:u w:val="single"/>
          <w:lang w:val="en-GB"/>
        </w:rPr>
        <w:t>:</w:t>
      </w:r>
      <w:r w:rsidRPr="00FA6B61">
        <w:rPr>
          <w:b/>
          <w:i/>
          <w:lang w:val="en-GB"/>
        </w:rPr>
        <w:t xml:space="preserve"> </w:t>
      </w:r>
      <w:r w:rsidRPr="005A09B1">
        <w:rPr>
          <w:b/>
          <w:i/>
          <w:lang w:val="en-GB"/>
        </w:rPr>
        <w:t>Waveform switching triggers a PHR.</w:t>
      </w:r>
      <w:r w:rsidRPr="00C066EC">
        <w:rPr>
          <w:b/>
          <w:i/>
          <w:highlight w:val="yellow"/>
          <w:lang w:val="en-GB"/>
        </w:rPr>
        <w:t xml:space="preserve"> </w:t>
      </w:r>
    </w:p>
    <w:p w14:paraId="79979D85" w14:textId="77777777" w:rsidR="005A09B1" w:rsidRPr="00F94A16" w:rsidRDefault="005A09B1" w:rsidP="005A09B1">
      <w:pPr>
        <w:pStyle w:val="ListParagraph"/>
        <w:numPr>
          <w:ilvl w:val="0"/>
          <w:numId w:val="14"/>
        </w:numPr>
        <w:jc w:val="both"/>
        <w:rPr>
          <w:b/>
          <w:i/>
          <w:sz w:val="20"/>
          <w:szCs w:val="20"/>
          <w:lang w:val="en-GB"/>
        </w:rPr>
      </w:pPr>
      <w:r w:rsidRPr="00F94A16">
        <w:rPr>
          <w:b/>
          <w:i/>
          <w:sz w:val="20"/>
          <w:szCs w:val="20"/>
          <w:lang w:val="en-GB"/>
        </w:rPr>
        <w:t>If waveform switching occurs during PUSCH retransmission, eNB can schedule UE to send PHR based on switched waveform in a separate short PUSCH channel.</w:t>
      </w:r>
    </w:p>
    <w:p w14:paraId="4431BA7F" w14:textId="620766E9" w:rsidR="00055FB8" w:rsidRDefault="00055FB8" w:rsidP="000A3CBA">
      <w:pPr>
        <w:pStyle w:val="Heading1"/>
        <w:jc w:val="both"/>
      </w:pPr>
      <w:r>
        <w:t>Power control for mmW</w:t>
      </w:r>
    </w:p>
    <w:p w14:paraId="4F48E00F" w14:textId="77777777" w:rsidR="00F4056F" w:rsidRDefault="00F4056F" w:rsidP="00F4056F">
      <w:pPr>
        <w:rPr>
          <w:lang w:eastAsia="ja-JP"/>
        </w:rPr>
      </w:pPr>
      <w:r>
        <w:t xml:space="preserve">The closed loop power control is signaled from gNB to UE to adjust the UE tx power. The beam pair link between UE and gNB may have different beam width, e.g., narrow beam and broad beam. Due to rotation, movement or signal blockage, the received RSRP at UE may vary larger when using narrow beam rather than broad beam, which leads to a potential larger pathloss estimation error. To better compensate this estimation error for faster convergence of power control loops, network can configure a larger </w:t>
      </w:r>
      <w:r>
        <w:rPr>
          <w:rFonts w:ascii="Symbol" w:hAnsi="Symbol"/>
        </w:rPr>
        <w:t></w:t>
      </w:r>
      <w:r>
        <w:t xml:space="preserve"> (step size in the closed loop control) for narrow beam than broad beam. </w:t>
      </w:r>
    </w:p>
    <w:p w14:paraId="59CB0A19" w14:textId="4F85D9E6" w:rsidR="00F4056F" w:rsidRPr="00C30B20" w:rsidRDefault="000110F4" w:rsidP="00C30B20">
      <w:pPr>
        <w:jc w:val="both"/>
        <w:rPr>
          <w:b/>
          <w:i/>
          <w:lang w:val="en-GB"/>
        </w:rPr>
      </w:pPr>
      <w:r w:rsidRPr="00FA6B61">
        <w:rPr>
          <w:b/>
          <w:i/>
          <w:u w:val="single"/>
          <w:lang w:val="en-GB"/>
        </w:rPr>
        <w:t xml:space="preserve">Proposal </w:t>
      </w:r>
      <w:r w:rsidR="00F87A79">
        <w:rPr>
          <w:b/>
          <w:i/>
          <w:u w:val="single"/>
          <w:lang w:val="en-GB"/>
        </w:rPr>
        <w:t>3</w:t>
      </w:r>
      <w:r w:rsidRPr="00FA6B61">
        <w:rPr>
          <w:b/>
          <w:i/>
          <w:u w:val="single"/>
          <w:lang w:val="en-GB"/>
        </w:rPr>
        <w:t>:</w:t>
      </w:r>
      <w:r w:rsidRPr="00FA6B61">
        <w:rPr>
          <w:b/>
          <w:i/>
          <w:lang w:val="en-GB"/>
        </w:rPr>
        <w:t xml:space="preserve"> </w:t>
      </w:r>
      <w:r w:rsidR="00F4056F" w:rsidRPr="000110F4">
        <w:rPr>
          <w:b/>
          <w:i/>
          <w:lang w:val="en-GB"/>
        </w:rPr>
        <w:t xml:space="preserve">NW can configure </w:t>
      </w:r>
      <w:r w:rsidR="00F4056F" w:rsidRPr="000110F4">
        <w:rPr>
          <w:rFonts w:ascii="Symbol" w:hAnsi="Symbol"/>
          <w:b/>
          <w:i/>
          <w:lang w:val="en-GB"/>
        </w:rPr>
        <w:t></w:t>
      </w:r>
      <w:r w:rsidR="00F4056F" w:rsidRPr="000110F4">
        <w:rPr>
          <w:b/>
          <w:i/>
          <w:lang w:val="en-GB"/>
        </w:rPr>
        <w:t xml:space="preserve"> (step size in the closed loop control) to be beam specific. </w:t>
      </w:r>
    </w:p>
    <w:p w14:paraId="45ED0661" w14:textId="651B676C" w:rsidR="00F4056F" w:rsidRPr="00FE52FC" w:rsidRDefault="00F4056F" w:rsidP="00FE52FC">
      <w:pPr>
        <w:rPr>
          <w:lang w:eastAsia="ja-JP"/>
        </w:rPr>
      </w:pPr>
      <w:r>
        <w:t>Due to rotation, movement or signal blockage a UE may lose the active control beam and detect a beam failure event. Following which the UE uses a beam from the candidate beam set to send a beam failure recovery signal to the network. It is important to make the beam failure recovery signal more robust to channel fluctuations. To do so, the network may configure the UE with higher P</w:t>
      </w:r>
      <w:r>
        <w:rPr>
          <w:sz w:val="14"/>
        </w:rPr>
        <w:t>0</w:t>
      </w:r>
      <w:r>
        <w:t xml:space="preserve"> for the beam failure recovery procedure to increase the decoding reliability. In addition, for grant free URLLC services, it can provide a real-time interaction between machines and people such as augmented reality, autonomous driving, etc. In order to realize such URLLC services, the data traffics need to be delivered with a very low latency and high reliability. Thus, network may configure the UE with higher P</w:t>
      </w:r>
      <w:r>
        <w:rPr>
          <w:sz w:val="14"/>
        </w:rPr>
        <w:t xml:space="preserve">0 </w:t>
      </w:r>
      <w:r>
        <w:t xml:space="preserve">for grant free URLLC control channels. </w:t>
      </w:r>
    </w:p>
    <w:p w14:paraId="60933C96" w14:textId="7C2AA639" w:rsidR="00F4056F" w:rsidRPr="00C30B20" w:rsidRDefault="00E128EA" w:rsidP="00C30B20">
      <w:pPr>
        <w:jc w:val="both"/>
        <w:rPr>
          <w:b/>
          <w:i/>
          <w:lang w:val="en-GB"/>
        </w:rPr>
      </w:pPr>
      <w:r w:rsidRPr="00FA6B61">
        <w:rPr>
          <w:b/>
          <w:i/>
          <w:u w:val="single"/>
          <w:lang w:val="en-GB"/>
        </w:rPr>
        <w:lastRenderedPageBreak/>
        <w:t xml:space="preserve">Proposal </w:t>
      </w:r>
      <w:r w:rsidR="00F87A79">
        <w:rPr>
          <w:b/>
          <w:i/>
          <w:u w:val="single"/>
          <w:lang w:val="en-GB"/>
        </w:rPr>
        <w:t>4</w:t>
      </w:r>
      <w:r w:rsidRPr="00FA6B61">
        <w:rPr>
          <w:b/>
          <w:i/>
          <w:u w:val="single"/>
          <w:lang w:val="en-GB"/>
        </w:rPr>
        <w:t>:</w:t>
      </w:r>
      <w:r w:rsidRPr="00FA6B61">
        <w:rPr>
          <w:b/>
          <w:i/>
          <w:lang w:val="en-GB"/>
        </w:rPr>
        <w:t xml:space="preserve"> </w:t>
      </w:r>
      <w:r w:rsidR="00F4056F" w:rsidRPr="00E128EA">
        <w:rPr>
          <w:b/>
          <w:i/>
          <w:lang w:val="en-GB"/>
        </w:rPr>
        <w:t>NW can configure ULPC parameter P</w:t>
      </w:r>
      <w:r w:rsidR="00F4056F" w:rsidRPr="00E128EA">
        <w:rPr>
          <w:b/>
          <w:i/>
          <w:vertAlign w:val="subscript"/>
          <w:lang w:val="en-GB"/>
        </w:rPr>
        <w:t>0</w:t>
      </w:r>
      <w:r w:rsidR="00F4056F" w:rsidRPr="00E128EA">
        <w:rPr>
          <w:b/>
          <w:i/>
          <w:lang w:val="en-GB"/>
        </w:rPr>
        <w:t xml:space="preserve"> for beam failure recovery procedure and grant free URLLC control channels to increase decoding reliability.</w:t>
      </w:r>
    </w:p>
    <w:p w14:paraId="0B88317E" w14:textId="328267FD" w:rsidR="00F4056F" w:rsidRDefault="00F4056F" w:rsidP="00F4056F">
      <w:pPr>
        <w:rPr>
          <w:lang w:val="en-GB" w:eastAsia="ja-JP"/>
        </w:rPr>
      </w:pPr>
      <w:r>
        <w:t>The clo</w:t>
      </w:r>
      <w:r w:rsidR="00EA0BD4">
        <w:t xml:space="preserve">se loop control parameters f(i) and </w:t>
      </w:r>
      <w:r>
        <w:t>g(i) are used to compensate pathloss estimation error in the ULPC. When beam switch occurs, e.g., in P1 procedure, the pathloss for the new beam can be significantly different from the old beam, which may result in completely different pathloss estimation error. Thus,</w:t>
      </w:r>
      <w:r w:rsidR="00EA0BD4">
        <w:t xml:space="preserve"> the closed loop parameter f(i) and </w:t>
      </w:r>
      <w:r>
        <w:t>g(i) for the previous beam could be not accurate for the new beam. Under which network should</w:t>
      </w:r>
      <w:r w:rsidR="00EA0BD4">
        <w:t xml:space="preserve"> configure the UE to reset f(i) and </w:t>
      </w:r>
      <w:r>
        <w:t xml:space="preserve">g(i) to 0 after switching to the new beam. This can be used as a baseline scheme. </w:t>
      </w:r>
    </w:p>
    <w:p w14:paraId="02DF70F0" w14:textId="1A11392E" w:rsidR="00F4056F" w:rsidRDefault="00F4056F" w:rsidP="00F4056F">
      <w:r>
        <w:t>For some cases, if new beam is close to the old beam, e.g., a slight refinement in P2 or P3 procedure, the pathloss estimation error is similar under the new beam and old beam. Under which network can configure the UE wit</w:t>
      </w:r>
      <w:r w:rsidR="00EA0BD4">
        <w:t xml:space="preserve">h some specific f(i) and </w:t>
      </w:r>
      <w:r>
        <w:t>g(i</w:t>
      </w:r>
      <w:r w:rsidR="00EA0BD4">
        <w:t xml:space="preserve">) values, e.g., carry over f(i) and </w:t>
      </w:r>
      <w:r>
        <w:t xml:space="preserve">g(i) from </w:t>
      </w:r>
      <w:r w:rsidR="00EA0BD4">
        <w:t xml:space="preserve">the old beam, i.e., f(i)=f(i-1), </w:t>
      </w:r>
      <w:r>
        <w:t xml:space="preserve">g(i)=g(i-1). </w:t>
      </w:r>
    </w:p>
    <w:p w14:paraId="50FC6993" w14:textId="32D5AFBA" w:rsidR="00F4056F" w:rsidRPr="00E128EA" w:rsidRDefault="00E128EA" w:rsidP="00E128EA">
      <w:pPr>
        <w:jc w:val="both"/>
        <w:rPr>
          <w:b/>
          <w:i/>
          <w:lang w:val="en-GB"/>
        </w:rPr>
      </w:pPr>
      <w:r w:rsidRPr="00FA6B61">
        <w:rPr>
          <w:b/>
          <w:i/>
          <w:u w:val="single"/>
          <w:lang w:val="en-GB"/>
        </w:rPr>
        <w:t xml:space="preserve">Proposal </w:t>
      </w:r>
      <w:r w:rsidR="00F87A79">
        <w:rPr>
          <w:b/>
          <w:i/>
          <w:u w:val="single"/>
          <w:lang w:val="en-GB"/>
        </w:rPr>
        <w:t>5</w:t>
      </w:r>
      <w:r w:rsidRPr="00FA6B61">
        <w:rPr>
          <w:b/>
          <w:i/>
          <w:u w:val="single"/>
          <w:lang w:val="en-GB"/>
        </w:rPr>
        <w:t>:</w:t>
      </w:r>
      <w:r w:rsidRPr="00FA6B61">
        <w:rPr>
          <w:b/>
          <w:i/>
          <w:lang w:val="en-GB"/>
        </w:rPr>
        <w:t xml:space="preserve"> </w:t>
      </w:r>
      <w:r w:rsidR="00F4056F" w:rsidRPr="00E128EA">
        <w:rPr>
          <w:b/>
          <w:i/>
          <w:lang w:val="en-GB"/>
        </w:rPr>
        <w:t>Whenever NW sends a beam switch signal, it can configure the UE to:</w:t>
      </w:r>
    </w:p>
    <w:p w14:paraId="7E6B03B1" w14:textId="006517EE" w:rsidR="00F4056F" w:rsidRPr="00FE52FC" w:rsidRDefault="00EA0BD4" w:rsidP="00E128EA">
      <w:pPr>
        <w:pStyle w:val="ListParagraph"/>
        <w:numPr>
          <w:ilvl w:val="0"/>
          <w:numId w:val="14"/>
        </w:numPr>
        <w:jc w:val="both"/>
        <w:rPr>
          <w:b/>
          <w:i/>
          <w:sz w:val="20"/>
          <w:szCs w:val="20"/>
          <w:lang w:val="en-GB"/>
        </w:rPr>
      </w:pPr>
      <w:r>
        <w:rPr>
          <w:b/>
          <w:i/>
          <w:sz w:val="20"/>
          <w:szCs w:val="20"/>
          <w:lang w:val="en-GB"/>
        </w:rPr>
        <w:t xml:space="preserve">(Baseline scheme) reset f(i) and </w:t>
      </w:r>
      <w:r w:rsidR="00F4056F" w:rsidRPr="00FE52FC">
        <w:rPr>
          <w:b/>
          <w:i/>
          <w:sz w:val="20"/>
          <w:szCs w:val="20"/>
          <w:lang w:val="en-GB"/>
        </w:rPr>
        <w:t>g(i) after switching to the new bea</w:t>
      </w:r>
      <w:r>
        <w:rPr>
          <w:b/>
          <w:i/>
          <w:sz w:val="20"/>
          <w:szCs w:val="20"/>
          <w:lang w:val="en-GB"/>
        </w:rPr>
        <w:t xml:space="preserve">m, i.e., f(i)=0, </w:t>
      </w:r>
      <w:r w:rsidR="00F4056F" w:rsidRPr="00FE52FC">
        <w:rPr>
          <w:b/>
          <w:i/>
          <w:sz w:val="20"/>
          <w:szCs w:val="20"/>
          <w:lang w:val="en-GB"/>
        </w:rPr>
        <w:t>g(i)=0</w:t>
      </w:r>
    </w:p>
    <w:p w14:paraId="57D2A1A4" w14:textId="76C6B2AA" w:rsidR="00F4056F" w:rsidRPr="00C36FAE" w:rsidRDefault="00EA0BD4" w:rsidP="00C36FAE">
      <w:pPr>
        <w:pStyle w:val="ListParagraph"/>
        <w:numPr>
          <w:ilvl w:val="0"/>
          <w:numId w:val="14"/>
        </w:numPr>
        <w:jc w:val="both"/>
        <w:rPr>
          <w:b/>
          <w:i/>
          <w:sz w:val="20"/>
          <w:szCs w:val="20"/>
          <w:lang w:val="en-GB"/>
        </w:rPr>
      </w:pPr>
      <w:r>
        <w:rPr>
          <w:b/>
          <w:i/>
          <w:sz w:val="20"/>
          <w:szCs w:val="20"/>
          <w:lang w:val="en-GB"/>
        </w:rPr>
        <w:t xml:space="preserve">(Optional scheme) specific f(i) and </w:t>
      </w:r>
      <w:r w:rsidR="00F4056F" w:rsidRPr="00FE52FC">
        <w:rPr>
          <w:b/>
          <w:i/>
          <w:sz w:val="20"/>
          <w:szCs w:val="20"/>
          <w:lang w:val="en-GB"/>
        </w:rPr>
        <w:t>g(i</w:t>
      </w:r>
      <w:r>
        <w:rPr>
          <w:b/>
          <w:i/>
          <w:sz w:val="20"/>
          <w:szCs w:val="20"/>
          <w:lang w:val="en-GB"/>
        </w:rPr>
        <w:t xml:space="preserve">) values, e.g., carry over f(i) and </w:t>
      </w:r>
      <w:r w:rsidR="00F4056F" w:rsidRPr="00FE52FC">
        <w:rPr>
          <w:b/>
          <w:i/>
          <w:sz w:val="20"/>
          <w:szCs w:val="20"/>
          <w:lang w:val="en-GB"/>
        </w:rPr>
        <w:t xml:space="preserve">g(i) from </w:t>
      </w:r>
      <w:r>
        <w:rPr>
          <w:b/>
          <w:i/>
          <w:sz w:val="20"/>
          <w:szCs w:val="20"/>
          <w:lang w:val="en-GB"/>
        </w:rPr>
        <w:t xml:space="preserve">the old beam, i.e., f(i)=f(i-1), </w:t>
      </w:r>
      <w:r w:rsidR="00F4056F" w:rsidRPr="00FE52FC">
        <w:rPr>
          <w:b/>
          <w:i/>
          <w:sz w:val="20"/>
          <w:szCs w:val="20"/>
          <w:lang w:val="en-GB"/>
        </w:rPr>
        <w:t>g(i)=g(i-1)</w:t>
      </w:r>
    </w:p>
    <w:p w14:paraId="130A289D" w14:textId="7355F8AB" w:rsidR="00E168E5" w:rsidRDefault="006341FE" w:rsidP="000A3CBA">
      <w:pPr>
        <w:pStyle w:val="Heading1"/>
        <w:jc w:val="both"/>
      </w:pPr>
      <w:r>
        <w:t>Conclusions</w:t>
      </w:r>
      <w:bookmarkEnd w:id="6"/>
      <w:bookmarkEnd w:id="14"/>
      <w:bookmarkEnd w:id="15"/>
    </w:p>
    <w:bookmarkEnd w:id="7"/>
    <w:bookmarkEnd w:id="8"/>
    <w:bookmarkEnd w:id="9"/>
    <w:bookmarkEnd w:id="10"/>
    <w:bookmarkEnd w:id="11"/>
    <w:bookmarkEnd w:id="12"/>
    <w:bookmarkEnd w:id="13"/>
    <w:p w14:paraId="09B3E83F" w14:textId="5B048A2D" w:rsidR="00521D24" w:rsidRPr="00914127" w:rsidRDefault="00B425D3" w:rsidP="000A3CBA">
      <w:pPr>
        <w:jc w:val="both"/>
        <w:rPr>
          <w:i/>
          <w:u w:val="single"/>
          <w:lang w:val="en-GB"/>
        </w:rPr>
      </w:pPr>
      <w:r w:rsidRPr="00914127">
        <w:rPr>
          <w:lang w:val="en-GB"/>
        </w:rPr>
        <w:t xml:space="preserve">The following proposals are for </w:t>
      </w:r>
      <w:r w:rsidR="002965C1">
        <w:rPr>
          <w:lang w:val="en-GB"/>
        </w:rPr>
        <w:t>uplink power control and power headroom report</w:t>
      </w:r>
      <w:r w:rsidRPr="00914127">
        <w:rPr>
          <w:lang w:val="en-GB"/>
        </w:rPr>
        <w:t>.</w:t>
      </w:r>
      <w:r w:rsidR="00A43963" w:rsidRPr="00914127">
        <w:rPr>
          <w:i/>
          <w:u w:val="single"/>
          <w:lang w:val="en-GB"/>
        </w:rPr>
        <w:t xml:space="preserve"> </w:t>
      </w:r>
    </w:p>
    <w:p w14:paraId="71884000" w14:textId="634CDE2F" w:rsidR="0097042F" w:rsidRDefault="0097042F" w:rsidP="0097042F">
      <w:pPr>
        <w:jc w:val="both"/>
        <w:rPr>
          <w:b/>
          <w:i/>
          <w:lang w:val="en-GB"/>
        </w:rPr>
      </w:pPr>
      <w:r w:rsidRPr="005A5487">
        <w:rPr>
          <w:b/>
          <w:i/>
          <w:u w:val="single"/>
          <w:lang w:val="en-GB"/>
        </w:rPr>
        <w:t xml:space="preserve">Proposal </w:t>
      </w:r>
      <w:r w:rsidR="00F87A79">
        <w:rPr>
          <w:b/>
          <w:i/>
          <w:u w:val="single"/>
          <w:lang w:val="en-GB"/>
        </w:rPr>
        <w:t>1</w:t>
      </w:r>
      <w:r w:rsidRPr="001B42CB">
        <w:rPr>
          <w:b/>
          <w:i/>
          <w:lang w:val="en-GB"/>
        </w:rPr>
        <w:t>:</w:t>
      </w:r>
      <w:r w:rsidRPr="00C968B6">
        <w:rPr>
          <w:b/>
          <w:i/>
          <w:lang w:val="en-GB"/>
        </w:rPr>
        <w:t xml:space="preserve"> </w:t>
      </w:r>
      <w:r>
        <w:rPr>
          <w:b/>
          <w:i/>
          <w:lang w:val="en-GB"/>
        </w:rPr>
        <w:t>During waveform dynamic switch, carry over</w:t>
      </w:r>
      <w:r w:rsidRPr="001B42CB">
        <w:rPr>
          <w:b/>
          <w:i/>
          <w:position w:val="-12"/>
          <w:lang w:val="en-GB"/>
        </w:rPr>
        <w:object w:dxaOrig="540" w:dyaOrig="360" w14:anchorId="78180BAB">
          <v:shape id="_x0000_i1045" type="#_x0000_t75" style="width:27.45pt;height:18.45pt" o:ole="">
            <v:imagedata r:id="rId35" o:title=""/>
          </v:shape>
          <o:OLEObject Type="Embed" ProgID="Equation.DSMT4" ShapeID="_x0000_i1045" DrawAspect="Content" ObjectID="_1566659542" r:id="rId46"/>
        </w:object>
      </w:r>
      <w:r>
        <w:rPr>
          <w:b/>
          <w:i/>
          <w:lang w:val="en-GB"/>
        </w:rPr>
        <w:t xml:space="preserve">, and use either waveform specific </w:t>
      </w:r>
      <w:r w:rsidRPr="001B42CB">
        <w:rPr>
          <w:b/>
          <w:i/>
          <w:position w:val="-14"/>
          <w:lang w:val="en-GB"/>
        </w:rPr>
        <w:object w:dxaOrig="520" w:dyaOrig="380" w14:anchorId="4D848FAA">
          <v:shape id="_x0000_i1046" type="#_x0000_t75" style="width:26.15pt;height:18.85pt" o:ole="">
            <v:imagedata r:id="rId37" o:title=""/>
          </v:shape>
          <o:OLEObject Type="Embed" ProgID="Equation.DSMT4" ShapeID="_x0000_i1046" DrawAspect="Content" ObjectID="_1566659543" r:id="rId47"/>
        </w:object>
      </w:r>
      <w:r w:rsidRPr="001B42CB">
        <w:rPr>
          <w:b/>
          <w:i/>
          <w:lang w:val="en-GB"/>
        </w:rPr>
        <w:t xml:space="preserve"> or </w:t>
      </w:r>
      <w:r w:rsidR="005A09B1" w:rsidRPr="005A09B1">
        <w:rPr>
          <w:b/>
          <w:i/>
          <w:lang w:val="en-GB"/>
        </w:rPr>
        <w:t>temporarily</w:t>
      </w:r>
      <w:r w:rsidRPr="001B42CB">
        <w:rPr>
          <w:b/>
          <w:i/>
          <w:lang w:val="en-GB"/>
        </w:rPr>
        <w:t xml:space="preserve"> larger step size to adjust power control loop.  </w:t>
      </w:r>
    </w:p>
    <w:p w14:paraId="2DBE99D6" w14:textId="32283D67" w:rsidR="00F900DD" w:rsidRDefault="00C066EC" w:rsidP="00F900DD">
      <w:pPr>
        <w:jc w:val="both"/>
        <w:rPr>
          <w:b/>
          <w:i/>
          <w:lang w:val="en-GB"/>
        </w:rPr>
      </w:pPr>
      <w:r w:rsidRPr="00FA6B61">
        <w:rPr>
          <w:b/>
          <w:i/>
          <w:u w:val="single"/>
          <w:lang w:val="en-GB"/>
        </w:rPr>
        <w:t xml:space="preserve">Proposal </w:t>
      </w:r>
      <w:r w:rsidR="00F87A79">
        <w:rPr>
          <w:b/>
          <w:i/>
          <w:u w:val="single"/>
          <w:lang w:val="en-GB"/>
        </w:rPr>
        <w:t>2</w:t>
      </w:r>
      <w:r w:rsidRPr="00FA6B61">
        <w:rPr>
          <w:b/>
          <w:i/>
          <w:u w:val="single"/>
          <w:lang w:val="en-GB"/>
        </w:rPr>
        <w:t>:</w:t>
      </w:r>
      <w:r w:rsidRPr="00FA6B61">
        <w:rPr>
          <w:b/>
          <w:i/>
          <w:lang w:val="en-GB"/>
        </w:rPr>
        <w:t xml:space="preserve"> </w:t>
      </w:r>
      <w:r w:rsidRPr="005A09B1">
        <w:rPr>
          <w:b/>
          <w:i/>
          <w:lang w:val="en-GB"/>
        </w:rPr>
        <w:t>Waveform switching triggers a PHR.</w:t>
      </w:r>
      <w:r w:rsidR="00F900DD" w:rsidRPr="00C066EC">
        <w:rPr>
          <w:b/>
          <w:i/>
          <w:highlight w:val="yellow"/>
          <w:lang w:val="en-GB"/>
        </w:rPr>
        <w:t xml:space="preserve"> </w:t>
      </w:r>
    </w:p>
    <w:p w14:paraId="2C225D60" w14:textId="74627644" w:rsidR="00F02F5D" w:rsidRPr="00FE52FC" w:rsidRDefault="00F94A16" w:rsidP="00F02F5D">
      <w:pPr>
        <w:pStyle w:val="ListParagraph"/>
        <w:numPr>
          <w:ilvl w:val="0"/>
          <w:numId w:val="14"/>
        </w:numPr>
        <w:jc w:val="both"/>
        <w:rPr>
          <w:b/>
          <w:i/>
          <w:sz w:val="20"/>
          <w:szCs w:val="20"/>
          <w:lang w:val="en-GB"/>
        </w:rPr>
      </w:pPr>
      <w:r w:rsidRPr="00F94A16">
        <w:rPr>
          <w:b/>
          <w:i/>
          <w:sz w:val="20"/>
          <w:szCs w:val="20"/>
          <w:lang w:val="en-GB"/>
        </w:rPr>
        <w:t xml:space="preserve">If waveform switching occurs during PUSCH </w:t>
      </w:r>
      <w:r w:rsidR="00600FF6" w:rsidRPr="00F94A16">
        <w:rPr>
          <w:b/>
          <w:i/>
          <w:sz w:val="20"/>
          <w:szCs w:val="20"/>
          <w:lang w:val="en-GB"/>
        </w:rPr>
        <w:t>retransmission</w:t>
      </w:r>
      <w:r w:rsidRPr="00F94A16">
        <w:rPr>
          <w:b/>
          <w:i/>
          <w:sz w:val="20"/>
          <w:szCs w:val="20"/>
          <w:lang w:val="en-GB"/>
        </w:rPr>
        <w:t>, eNB can schedule UE to send PHR based on switched waveform in a separate short PUSCH channel.</w:t>
      </w:r>
    </w:p>
    <w:p w14:paraId="3CE95C4F" w14:textId="22A3CF28" w:rsidR="00FE52FC" w:rsidRPr="000110F4" w:rsidRDefault="00FE52FC" w:rsidP="00FE52FC">
      <w:pPr>
        <w:jc w:val="both"/>
        <w:rPr>
          <w:b/>
          <w:i/>
          <w:lang w:val="en-GB"/>
        </w:rPr>
      </w:pPr>
      <w:r w:rsidRPr="00FA6B61">
        <w:rPr>
          <w:b/>
          <w:i/>
          <w:u w:val="single"/>
          <w:lang w:val="en-GB"/>
        </w:rPr>
        <w:t xml:space="preserve">Proposal </w:t>
      </w:r>
      <w:r w:rsidR="00F87A79">
        <w:rPr>
          <w:b/>
          <w:i/>
          <w:u w:val="single"/>
          <w:lang w:val="en-GB"/>
        </w:rPr>
        <w:t>3</w:t>
      </w:r>
      <w:r w:rsidRPr="00FA6B61">
        <w:rPr>
          <w:b/>
          <w:i/>
          <w:u w:val="single"/>
          <w:lang w:val="en-GB"/>
        </w:rPr>
        <w:t>:</w:t>
      </w:r>
      <w:r w:rsidRPr="00FA6B61">
        <w:rPr>
          <w:b/>
          <w:i/>
          <w:lang w:val="en-GB"/>
        </w:rPr>
        <w:t xml:space="preserve"> </w:t>
      </w:r>
      <w:r w:rsidRPr="000110F4">
        <w:rPr>
          <w:b/>
          <w:i/>
          <w:lang w:val="en-GB"/>
        </w:rPr>
        <w:t xml:space="preserve">NW can configure </w:t>
      </w:r>
      <w:r w:rsidRPr="000110F4">
        <w:rPr>
          <w:rFonts w:ascii="Symbol" w:hAnsi="Symbol"/>
          <w:b/>
          <w:i/>
          <w:lang w:val="en-GB"/>
        </w:rPr>
        <w:t></w:t>
      </w:r>
      <w:r w:rsidRPr="000110F4">
        <w:rPr>
          <w:b/>
          <w:i/>
          <w:lang w:val="en-GB"/>
        </w:rPr>
        <w:t xml:space="preserve"> (step size in the closed loop control) to be beam specific. </w:t>
      </w:r>
    </w:p>
    <w:p w14:paraId="1FF8DC91" w14:textId="4D828E39" w:rsidR="00FE52FC" w:rsidRPr="00E128EA" w:rsidRDefault="00FE52FC" w:rsidP="00FE52FC">
      <w:pPr>
        <w:jc w:val="both"/>
        <w:rPr>
          <w:b/>
          <w:i/>
          <w:lang w:val="en-GB"/>
        </w:rPr>
      </w:pPr>
      <w:r w:rsidRPr="00FA6B61">
        <w:rPr>
          <w:b/>
          <w:i/>
          <w:u w:val="single"/>
          <w:lang w:val="en-GB"/>
        </w:rPr>
        <w:t xml:space="preserve">Proposal </w:t>
      </w:r>
      <w:r w:rsidR="00F87A79">
        <w:rPr>
          <w:b/>
          <w:i/>
          <w:u w:val="single"/>
          <w:lang w:val="en-GB"/>
        </w:rPr>
        <w:t>4</w:t>
      </w:r>
      <w:r w:rsidRPr="00FA6B61">
        <w:rPr>
          <w:b/>
          <w:i/>
          <w:u w:val="single"/>
          <w:lang w:val="en-GB"/>
        </w:rPr>
        <w:t>:</w:t>
      </w:r>
      <w:r w:rsidRPr="00FA6B61">
        <w:rPr>
          <w:b/>
          <w:i/>
          <w:lang w:val="en-GB"/>
        </w:rPr>
        <w:t xml:space="preserve"> </w:t>
      </w:r>
      <w:r w:rsidRPr="00E128EA">
        <w:rPr>
          <w:b/>
          <w:i/>
          <w:lang w:val="en-GB"/>
        </w:rPr>
        <w:t>NW can configure ULPC parameter P</w:t>
      </w:r>
      <w:r w:rsidRPr="00E128EA">
        <w:rPr>
          <w:b/>
          <w:i/>
          <w:vertAlign w:val="subscript"/>
          <w:lang w:val="en-GB"/>
        </w:rPr>
        <w:t>0</w:t>
      </w:r>
      <w:r w:rsidRPr="00E128EA">
        <w:rPr>
          <w:b/>
          <w:i/>
          <w:lang w:val="en-GB"/>
        </w:rPr>
        <w:t xml:space="preserve"> for beam failure recovery procedure and grant free URLLC control channels to increase decoding reliability.</w:t>
      </w:r>
    </w:p>
    <w:p w14:paraId="72E16767" w14:textId="77777777" w:rsidR="00817822" w:rsidRPr="00E128EA" w:rsidRDefault="00817822" w:rsidP="00817822">
      <w:pPr>
        <w:jc w:val="both"/>
        <w:rPr>
          <w:b/>
          <w:i/>
          <w:lang w:val="en-GB"/>
        </w:rPr>
      </w:pPr>
      <w:r w:rsidRPr="00FA6B61">
        <w:rPr>
          <w:b/>
          <w:i/>
          <w:u w:val="single"/>
          <w:lang w:val="en-GB"/>
        </w:rPr>
        <w:t xml:space="preserve">Proposal </w:t>
      </w:r>
      <w:r>
        <w:rPr>
          <w:b/>
          <w:i/>
          <w:u w:val="single"/>
          <w:lang w:val="en-GB"/>
        </w:rPr>
        <w:t>5</w:t>
      </w:r>
      <w:r w:rsidRPr="00FA6B61">
        <w:rPr>
          <w:b/>
          <w:i/>
          <w:u w:val="single"/>
          <w:lang w:val="en-GB"/>
        </w:rPr>
        <w:t>:</w:t>
      </w:r>
      <w:r w:rsidRPr="00FA6B61">
        <w:rPr>
          <w:b/>
          <w:i/>
          <w:lang w:val="en-GB"/>
        </w:rPr>
        <w:t xml:space="preserve"> </w:t>
      </w:r>
      <w:r w:rsidRPr="00E128EA">
        <w:rPr>
          <w:b/>
          <w:i/>
          <w:lang w:val="en-GB"/>
        </w:rPr>
        <w:t>Whenever NW sends a beam switch signal, it can configure the UE to:</w:t>
      </w:r>
    </w:p>
    <w:p w14:paraId="4C48C63D" w14:textId="77777777" w:rsidR="00817822" w:rsidRPr="00FE52FC" w:rsidRDefault="00817822" w:rsidP="00817822">
      <w:pPr>
        <w:pStyle w:val="ListParagraph"/>
        <w:numPr>
          <w:ilvl w:val="0"/>
          <w:numId w:val="14"/>
        </w:numPr>
        <w:jc w:val="both"/>
        <w:rPr>
          <w:b/>
          <w:i/>
          <w:sz w:val="20"/>
          <w:szCs w:val="20"/>
          <w:lang w:val="en-GB"/>
        </w:rPr>
      </w:pPr>
      <w:r>
        <w:rPr>
          <w:b/>
          <w:i/>
          <w:sz w:val="20"/>
          <w:szCs w:val="20"/>
          <w:lang w:val="en-GB"/>
        </w:rPr>
        <w:t xml:space="preserve">(Baseline scheme) reset f(i) and </w:t>
      </w:r>
      <w:r w:rsidRPr="00FE52FC">
        <w:rPr>
          <w:b/>
          <w:i/>
          <w:sz w:val="20"/>
          <w:szCs w:val="20"/>
          <w:lang w:val="en-GB"/>
        </w:rPr>
        <w:t>g(i) after switching to the new bea</w:t>
      </w:r>
      <w:r>
        <w:rPr>
          <w:b/>
          <w:i/>
          <w:sz w:val="20"/>
          <w:szCs w:val="20"/>
          <w:lang w:val="en-GB"/>
        </w:rPr>
        <w:t xml:space="preserve">m, i.e., f(i)=0, </w:t>
      </w:r>
      <w:r w:rsidRPr="00FE52FC">
        <w:rPr>
          <w:b/>
          <w:i/>
          <w:sz w:val="20"/>
          <w:szCs w:val="20"/>
          <w:lang w:val="en-GB"/>
        </w:rPr>
        <w:t>g(i)=0</w:t>
      </w:r>
    </w:p>
    <w:p w14:paraId="1EE9FAB0" w14:textId="77777777" w:rsidR="00817822" w:rsidRPr="00C36FAE" w:rsidRDefault="00817822" w:rsidP="00817822">
      <w:pPr>
        <w:pStyle w:val="ListParagraph"/>
        <w:numPr>
          <w:ilvl w:val="0"/>
          <w:numId w:val="14"/>
        </w:numPr>
        <w:jc w:val="both"/>
        <w:rPr>
          <w:b/>
          <w:i/>
          <w:sz w:val="20"/>
          <w:szCs w:val="20"/>
          <w:lang w:val="en-GB"/>
        </w:rPr>
      </w:pPr>
      <w:r>
        <w:rPr>
          <w:b/>
          <w:i/>
          <w:sz w:val="20"/>
          <w:szCs w:val="20"/>
          <w:lang w:val="en-GB"/>
        </w:rPr>
        <w:t xml:space="preserve">(Optional scheme) specific f(i) and </w:t>
      </w:r>
      <w:r w:rsidRPr="00FE52FC">
        <w:rPr>
          <w:b/>
          <w:i/>
          <w:sz w:val="20"/>
          <w:szCs w:val="20"/>
          <w:lang w:val="en-GB"/>
        </w:rPr>
        <w:t>g(i</w:t>
      </w:r>
      <w:r>
        <w:rPr>
          <w:b/>
          <w:i/>
          <w:sz w:val="20"/>
          <w:szCs w:val="20"/>
          <w:lang w:val="en-GB"/>
        </w:rPr>
        <w:t xml:space="preserve">) values, e.g., carry over f(i) and </w:t>
      </w:r>
      <w:r w:rsidRPr="00FE52FC">
        <w:rPr>
          <w:b/>
          <w:i/>
          <w:sz w:val="20"/>
          <w:szCs w:val="20"/>
          <w:lang w:val="en-GB"/>
        </w:rPr>
        <w:t xml:space="preserve">g(i) from </w:t>
      </w:r>
      <w:r>
        <w:rPr>
          <w:b/>
          <w:i/>
          <w:sz w:val="20"/>
          <w:szCs w:val="20"/>
          <w:lang w:val="en-GB"/>
        </w:rPr>
        <w:t xml:space="preserve">the old beam, i.e., f(i)=f(i-1), </w:t>
      </w:r>
      <w:r w:rsidRPr="00FE52FC">
        <w:rPr>
          <w:b/>
          <w:i/>
          <w:sz w:val="20"/>
          <w:szCs w:val="20"/>
          <w:lang w:val="en-GB"/>
        </w:rPr>
        <w:t>g(i)=g(i-1)</w:t>
      </w:r>
    </w:p>
    <w:p w14:paraId="64099BEB" w14:textId="69A78F6C" w:rsidR="002F77EB" w:rsidRPr="00F0497A" w:rsidRDefault="00E523F3" w:rsidP="00F900DD">
      <w:pPr>
        <w:pStyle w:val="Heading1"/>
        <w:jc w:val="both"/>
        <w:rPr>
          <w:lang w:val="en-US"/>
        </w:rPr>
      </w:pPr>
      <w:r w:rsidRPr="000A64D8">
        <w:rPr>
          <w:lang w:val="en-US"/>
        </w:rPr>
        <w:t>References</w:t>
      </w:r>
      <w:bookmarkStart w:id="16" w:name="_Ref457730460"/>
      <w:bookmarkStart w:id="17" w:name="_Ref450735844"/>
      <w:bookmarkStart w:id="18" w:name="_Ref450342757"/>
      <w:r w:rsidR="002F77EB" w:rsidRPr="005D74B7">
        <w:rPr>
          <w:rFonts w:hint="eastAsia"/>
        </w:rPr>
        <w:tab/>
      </w:r>
    </w:p>
    <w:p w14:paraId="24FBD89B" w14:textId="1D56B3FD" w:rsidR="00F0497A" w:rsidRPr="00F0497A" w:rsidRDefault="00F0497A" w:rsidP="00F0497A">
      <w:pPr>
        <w:pStyle w:val="ListParagraph"/>
        <w:numPr>
          <w:ilvl w:val="0"/>
          <w:numId w:val="2"/>
        </w:numPr>
        <w:jc w:val="both"/>
        <w:rPr>
          <w:rFonts w:ascii="Times New Roman" w:eastAsia="SimSun" w:hAnsi="Times New Roman"/>
          <w:sz w:val="20"/>
        </w:rPr>
      </w:pPr>
      <w:bookmarkStart w:id="19" w:name="_Ref481771738"/>
      <w:bookmarkStart w:id="20" w:name="_Ref461383190"/>
      <w:r>
        <w:rPr>
          <w:rFonts w:ascii="Times New Roman" w:eastAsia="SimSun" w:hAnsi="Times New Roman"/>
          <w:sz w:val="20"/>
        </w:rPr>
        <w:t xml:space="preserve">3GPP RAN1 86bis “RAN1 Chairman’s Notes”, </w:t>
      </w:r>
      <w:r w:rsidRPr="00F0497A">
        <w:rPr>
          <w:rFonts w:ascii="Times New Roman" w:eastAsia="SimSun" w:hAnsi="Times New Roman"/>
          <w:sz w:val="20"/>
        </w:rPr>
        <w:t>Lisbon, Portugal 10th - 14th October 2016.</w:t>
      </w:r>
      <w:bookmarkEnd w:id="19"/>
    </w:p>
    <w:p w14:paraId="43518F76" w14:textId="04ED9579" w:rsidR="00073623" w:rsidRDefault="002F77EB" w:rsidP="00F46DA4">
      <w:pPr>
        <w:pStyle w:val="ListParagraph"/>
        <w:numPr>
          <w:ilvl w:val="0"/>
          <w:numId w:val="2"/>
        </w:numPr>
        <w:jc w:val="both"/>
        <w:rPr>
          <w:rFonts w:ascii="Times New Roman" w:eastAsia="SimSun" w:hAnsi="Times New Roman"/>
          <w:sz w:val="20"/>
        </w:rPr>
      </w:pPr>
      <w:bookmarkStart w:id="21" w:name="_Ref481771749"/>
      <w:r>
        <w:rPr>
          <w:rFonts w:ascii="Times New Roman" w:eastAsia="SimSun" w:hAnsi="Times New Roman"/>
          <w:sz w:val="20"/>
        </w:rPr>
        <w:t>3GPP RAN1 8</w:t>
      </w:r>
      <w:r w:rsidR="00C02491">
        <w:rPr>
          <w:rFonts w:ascii="Times New Roman" w:eastAsia="SimSun" w:hAnsi="Times New Roman"/>
          <w:sz w:val="20"/>
        </w:rPr>
        <w:t>8</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Pr>
          <w:rFonts w:ascii="Times New Roman" w:eastAsia="SimSun" w:hAnsi="Times New Roman"/>
          <w:sz w:val="20"/>
        </w:rPr>
        <w:t xml:space="preserve">Chairman’s Notes”, </w:t>
      </w:r>
      <w:bookmarkEnd w:id="20"/>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1"/>
    </w:p>
    <w:p w14:paraId="298BE32E" w14:textId="5CA2C2B1" w:rsidR="00DC7B76" w:rsidRDefault="00DC7B76" w:rsidP="00DC7B76">
      <w:pPr>
        <w:pStyle w:val="ListParagraph"/>
        <w:numPr>
          <w:ilvl w:val="0"/>
          <w:numId w:val="2"/>
        </w:numPr>
        <w:jc w:val="both"/>
        <w:rPr>
          <w:rFonts w:ascii="Times New Roman" w:eastAsia="SimSun" w:hAnsi="Times New Roman"/>
          <w:sz w:val="20"/>
        </w:rPr>
      </w:pPr>
      <w:bookmarkStart w:id="22" w:name="_Ref477859346"/>
      <w:bookmarkStart w:id="23" w:name="_Ref478035082"/>
      <w:bookmarkStart w:id="24" w:name="_Ref481772043"/>
      <w:r w:rsidRPr="00DC7B76">
        <w:rPr>
          <w:rFonts w:ascii="Times New Roman" w:eastAsia="SimSun" w:hAnsi="Times New Roman"/>
          <w:sz w:val="20"/>
        </w:rPr>
        <w:t xml:space="preserve">3GPP TSG RAN WG1 </w:t>
      </w:r>
      <w:r w:rsidRPr="00DC7B76">
        <w:rPr>
          <w:rFonts w:ascii="Times New Roman" w:eastAsia="SimSun" w:hAnsi="Times New Roman" w:hint="eastAsia"/>
          <w:sz w:val="20"/>
        </w:rPr>
        <w:t>Meeting #88bis</w:t>
      </w:r>
      <w:r w:rsidRPr="00DC7B76">
        <w:rPr>
          <w:rFonts w:ascii="Times New Roman" w:eastAsia="SimSun" w:hAnsi="Times New Roman"/>
          <w:sz w:val="20"/>
        </w:rPr>
        <w:t xml:space="preserve">, </w:t>
      </w:r>
      <w:bookmarkEnd w:id="22"/>
      <w:bookmarkEnd w:id="23"/>
      <w:r w:rsidRPr="00DC7B76">
        <w:rPr>
          <w:rFonts w:ascii="Times New Roman" w:eastAsia="SimSun" w:hAnsi="Times New Roman"/>
          <w:sz w:val="20"/>
        </w:rPr>
        <w:t xml:space="preserve">“RAN1 Chairman’s Notes,” </w:t>
      </w:r>
      <w:r w:rsidRPr="00DC7B76">
        <w:rPr>
          <w:rFonts w:ascii="Times New Roman" w:eastAsia="SimSun" w:hAnsi="Times New Roman" w:hint="eastAsia"/>
          <w:sz w:val="20"/>
        </w:rPr>
        <w:t xml:space="preserve">Spokane, USA, 3rd </w:t>
      </w:r>
      <w:r w:rsidRPr="00DC7B76">
        <w:rPr>
          <w:rFonts w:ascii="Times New Roman" w:eastAsia="SimSun" w:hAnsi="Times New Roman"/>
          <w:sz w:val="20"/>
        </w:rPr>
        <w:t>–</w:t>
      </w:r>
      <w:r w:rsidRPr="00DC7B76">
        <w:rPr>
          <w:rFonts w:ascii="Times New Roman" w:eastAsia="SimSun" w:hAnsi="Times New Roman" w:hint="eastAsia"/>
          <w:sz w:val="20"/>
        </w:rPr>
        <w:t xml:space="preserve"> 7th</w:t>
      </w:r>
      <w:r w:rsidRPr="00DC7B76">
        <w:rPr>
          <w:rFonts w:ascii="Times New Roman" w:eastAsia="SimSun" w:hAnsi="Times New Roman"/>
          <w:sz w:val="20"/>
        </w:rPr>
        <w:t>,</w:t>
      </w:r>
      <w:r w:rsidRPr="00DC7B76">
        <w:rPr>
          <w:rFonts w:ascii="Times New Roman" w:eastAsia="SimSun" w:hAnsi="Times New Roman" w:hint="eastAsia"/>
          <w:sz w:val="20"/>
        </w:rPr>
        <w:t xml:space="preserve"> April</w:t>
      </w:r>
      <w:r w:rsidRPr="00DC7B76">
        <w:rPr>
          <w:rFonts w:ascii="Times New Roman" w:eastAsia="SimSun" w:hAnsi="Times New Roman"/>
          <w:sz w:val="20"/>
        </w:rPr>
        <w:t xml:space="preserve"> 2017.</w:t>
      </w:r>
      <w:bookmarkEnd w:id="24"/>
    </w:p>
    <w:p w14:paraId="6B13E9B9" w14:textId="3C4FA3C4" w:rsidR="003C5139" w:rsidRPr="003C5139" w:rsidRDefault="003C5139" w:rsidP="003C5139">
      <w:pPr>
        <w:pStyle w:val="ListParagraph"/>
        <w:numPr>
          <w:ilvl w:val="0"/>
          <w:numId w:val="2"/>
        </w:numPr>
        <w:jc w:val="both"/>
        <w:rPr>
          <w:rFonts w:ascii="Times New Roman" w:eastAsia="SimSun" w:hAnsi="Times New Roman"/>
          <w:sz w:val="20"/>
        </w:rPr>
      </w:pPr>
      <w:bookmarkStart w:id="25" w:name="_Ref490144803"/>
      <w:r w:rsidRPr="003C5139">
        <w:rPr>
          <w:rFonts w:ascii="Times New Roman" w:eastAsia="SimSun" w:hAnsi="Times New Roman"/>
          <w:sz w:val="20"/>
        </w:rPr>
        <w:t xml:space="preserve">3GPP TSG RAN WG1 </w:t>
      </w:r>
      <w:r w:rsidRPr="003C5139">
        <w:rPr>
          <w:rFonts w:ascii="Times New Roman" w:eastAsia="SimSun" w:hAnsi="Times New Roman" w:hint="eastAsia"/>
          <w:sz w:val="20"/>
        </w:rPr>
        <w:t>Meeting #89</w:t>
      </w:r>
      <w:r>
        <w:rPr>
          <w:rFonts w:ascii="Times New Roman" w:eastAsia="SimSun" w:hAnsi="Times New Roman"/>
          <w:sz w:val="20"/>
        </w:rPr>
        <w:t xml:space="preserve">, </w:t>
      </w:r>
      <w:r w:rsidRPr="00DC7B76">
        <w:rPr>
          <w:rFonts w:ascii="Times New Roman" w:eastAsia="SimSun" w:hAnsi="Times New Roman"/>
          <w:sz w:val="20"/>
        </w:rPr>
        <w:t xml:space="preserve">“RAN1 Chairman’s Notes,” </w:t>
      </w:r>
      <w:r w:rsidRPr="003C5139">
        <w:rPr>
          <w:rFonts w:ascii="Times New Roman" w:eastAsia="SimSun" w:hAnsi="Times New Roman"/>
          <w:sz w:val="20"/>
        </w:rPr>
        <w:t>Hangzhou, P.R. China 15th – 19th May 2017</w:t>
      </w:r>
      <w:bookmarkEnd w:id="25"/>
    </w:p>
    <w:p w14:paraId="78F6500F" w14:textId="00FC26B9" w:rsidR="00FC4ADC" w:rsidRPr="00FC4ADC" w:rsidRDefault="00FC4ADC" w:rsidP="00FC4ADC">
      <w:pPr>
        <w:pStyle w:val="ListParagraph"/>
        <w:numPr>
          <w:ilvl w:val="0"/>
          <w:numId w:val="2"/>
        </w:numPr>
        <w:jc w:val="both"/>
        <w:rPr>
          <w:rFonts w:ascii="Times New Roman" w:eastAsia="SimSun" w:hAnsi="Times New Roman"/>
          <w:sz w:val="20"/>
        </w:rPr>
      </w:pPr>
      <w:bookmarkStart w:id="26"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r w:rsidRPr="00683BDC">
        <w:rPr>
          <w:rFonts w:ascii="Times New Roman" w:eastAsia="SimSun" w:hAnsi="Times New Roman"/>
          <w:sz w:val="20"/>
        </w:rPr>
        <w:t>Qingdao, P.R. China, 27th – 30th June 2017</w:t>
      </w:r>
      <w:r>
        <w:rPr>
          <w:rFonts w:ascii="Times New Roman" w:eastAsia="SimSun" w:hAnsi="Times New Roman"/>
          <w:sz w:val="20"/>
        </w:rPr>
        <w:t>.</w:t>
      </w:r>
      <w:bookmarkEnd w:id="26"/>
    </w:p>
    <w:p w14:paraId="4A3C9337" w14:textId="6130EF3A" w:rsidR="005010C6" w:rsidRDefault="005010C6" w:rsidP="005010C6">
      <w:pPr>
        <w:pStyle w:val="ListParagraph"/>
        <w:numPr>
          <w:ilvl w:val="0"/>
          <w:numId w:val="2"/>
        </w:numPr>
        <w:jc w:val="both"/>
        <w:rPr>
          <w:rFonts w:ascii="Times New Roman" w:eastAsia="SimSun" w:hAnsi="Times New Roman"/>
          <w:sz w:val="20"/>
        </w:rPr>
      </w:pPr>
      <w:bookmarkStart w:id="27" w:name="_Ref481678721"/>
      <w:r w:rsidRPr="00540310">
        <w:rPr>
          <w:rFonts w:ascii="Times New Roman" w:eastAsia="SimSun" w:hAnsi="Times New Roman"/>
          <w:sz w:val="20"/>
        </w:rPr>
        <w:t>3GPP TS 36.101, “User Equipment (UE) radio transmission and reception</w:t>
      </w:r>
      <w:r>
        <w:rPr>
          <w:rFonts w:ascii="Times New Roman" w:eastAsia="SimSun" w:hAnsi="Times New Roman"/>
          <w:sz w:val="20"/>
        </w:rPr>
        <w:t>,</w:t>
      </w:r>
      <w:r w:rsidRPr="00540310">
        <w:rPr>
          <w:rFonts w:ascii="Times New Roman" w:eastAsia="SimSun" w:hAnsi="Times New Roman"/>
          <w:sz w:val="20"/>
        </w:rPr>
        <w:t>” V14.3.0, March 2017.</w:t>
      </w:r>
      <w:bookmarkEnd w:id="27"/>
      <w:r w:rsidRPr="00540310">
        <w:rPr>
          <w:rFonts w:ascii="Times New Roman" w:eastAsia="SimSun" w:hAnsi="Times New Roman"/>
          <w:sz w:val="20"/>
        </w:rPr>
        <w:t xml:space="preserve"> </w:t>
      </w:r>
    </w:p>
    <w:p w14:paraId="11683C9B" w14:textId="566C22E6" w:rsidR="00EE79A3" w:rsidRPr="00551691" w:rsidRDefault="00197588" w:rsidP="00551691">
      <w:pPr>
        <w:pStyle w:val="References"/>
        <w:numPr>
          <w:ilvl w:val="0"/>
          <w:numId w:val="2"/>
        </w:numPr>
        <w:autoSpaceDE/>
        <w:autoSpaceDN/>
        <w:snapToGrid/>
        <w:spacing w:after="80" w:line="256" w:lineRule="auto"/>
        <w:rPr>
          <w:szCs w:val="20"/>
          <w:lang w:val="en-GB"/>
        </w:rPr>
      </w:pPr>
      <w:bookmarkStart w:id="28" w:name="_Ref485309202"/>
      <w:bookmarkStart w:id="29" w:name="_Ref485247822"/>
      <w:r w:rsidRPr="00197588">
        <w:rPr>
          <w:szCs w:val="20"/>
          <w:lang w:val="en-GB"/>
        </w:rPr>
        <w:t>R1-1711198</w:t>
      </w:r>
      <w:r w:rsidR="003B3046" w:rsidRPr="00197588">
        <w:rPr>
          <w:szCs w:val="20"/>
          <w:lang w:val="en-GB"/>
        </w:rPr>
        <w:t>, “Short PUSCH transmission in UL short duration,” Qualcomm Inc, RAN1 NR AH Meeting#2, Qingdao, China, June 27 – 30, 2017.</w:t>
      </w:r>
      <w:bookmarkEnd w:id="28"/>
      <w:r w:rsidR="003B3046" w:rsidRPr="00197588">
        <w:rPr>
          <w:szCs w:val="20"/>
          <w:lang w:val="en-GB"/>
        </w:rPr>
        <w:t xml:space="preserve"> </w:t>
      </w:r>
      <w:bookmarkEnd w:id="16"/>
      <w:bookmarkEnd w:id="17"/>
      <w:bookmarkEnd w:id="18"/>
      <w:bookmarkEnd w:id="29"/>
    </w:p>
    <w:sectPr w:rsidR="00EE79A3" w:rsidRPr="00551691" w:rsidSect="00671B4F">
      <w:headerReference w:type="even" r:id="rId48"/>
      <w:footerReference w:type="even" r:id="rId49"/>
      <w:footerReference w:type="default" r:id="rId5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C0D67" w14:textId="77777777" w:rsidR="00E3017C" w:rsidRDefault="00E3017C">
      <w:r>
        <w:separator/>
      </w:r>
    </w:p>
  </w:endnote>
  <w:endnote w:type="continuationSeparator" w:id="0">
    <w:p w14:paraId="15BD51B9" w14:textId="77777777" w:rsidR="00E3017C" w:rsidRDefault="00E3017C">
      <w:r>
        <w:continuationSeparator/>
      </w:r>
    </w:p>
  </w:endnote>
  <w:endnote w:type="continuationNotice" w:id="1">
    <w:p w14:paraId="3FBFCFB1" w14:textId="77777777" w:rsidR="00E3017C" w:rsidRDefault="00E30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E958CF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038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387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EFE4B" w14:textId="77777777" w:rsidR="00E3017C" w:rsidRDefault="00E3017C">
      <w:r>
        <w:separator/>
      </w:r>
    </w:p>
  </w:footnote>
  <w:footnote w:type="continuationSeparator" w:id="0">
    <w:p w14:paraId="73403893" w14:textId="77777777" w:rsidR="00E3017C" w:rsidRDefault="00E3017C">
      <w:r>
        <w:continuationSeparator/>
      </w:r>
    </w:p>
  </w:footnote>
  <w:footnote w:type="continuationNotice" w:id="1">
    <w:p w14:paraId="54811EF6" w14:textId="77777777" w:rsidR="00E3017C" w:rsidRDefault="00E30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817D4"/>
    <w:multiLevelType w:val="hybridMultilevel"/>
    <w:tmpl w:val="7EB8C1D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F75983"/>
    <w:multiLevelType w:val="hybridMultilevel"/>
    <w:tmpl w:val="88C2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4A5505"/>
    <w:multiLevelType w:val="hybridMultilevel"/>
    <w:tmpl w:val="DB38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2F5643"/>
    <w:multiLevelType w:val="hybridMultilevel"/>
    <w:tmpl w:val="FD8A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C925C9"/>
    <w:multiLevelType w:val="hybridMultilevel"/>
    <w:tmpl w:val="73D090F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A5A2475"/>
    <w:multiLevelType w:val="hybridMultilevel"/>
    <w:tmpl w:val="B74C56C6"/>
    <w:lvl w:ilvl="0" w:tplc="6B0AEB20">
      <w:start w:val="1"/>
      <w:numFmt w:val="decimal"/>
      <w:lvlText w:val="Proposal %1."/>
      <w:lvlJc w:val="left"/>
      <w:pPr>
        <w:ind w:left="1080" w:hanging="360"/>
      </w:pPr>
      <w:rPr>
        <w:rFonts w:hint="default"/>
        <w:b/>
        <w:i w:val="0"/>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9B3655"/>
    <w:multiLevelType w:val="hybridMultilevel"/>
    <w:tmpl w:val="538C9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3"/>
  </w:num>
  <w:num w:numId="5">
    <w:abstractNumId w:val="2"/>
  </w:num>
  <w:num w:numId="6">
    <w:abstractNumId w:val="5"/>
  </w:num>
  <w:num w:numId="7">
    <w:abstractNumId w:val="17"/>
  </w:num>
  <w:num w:numId="8">
    <w:abstractNumId w:val="3"/>
  </w:num>
  <w:num w:numId="9">
    <w:abstractNumId w:val="7"/>
  </w:num>
  <w:num w:numId="10">
    <w:abstractNumId w:val="6"/>
  </w:num>
  <w:num w:numId="11">
    <w:abstractNumId w:val="11"/>
  </w:num>
  <w:num w:numId="12">
    <w:abstractNumId w:val="8"/>
  </w:num>
  <w:num w:numId="13">
    <w:abstractNumId w:val="12"/>
  </w:num>
  <w:num w:numId="14">
    <w:abstractNumId w:val="1"/>
  </w:num>
  <w:num w:numId="15">
    <w:abstractNumId w:val="16"/>
  </w:num>
  <w:num w:numId="16">
    <w:abstractNumId w:val="15"/>
  </w:num>
  <w:num w:numId="17">
    <w:abstractNumId w:val="10"/>
  </w:num>
  <w:num w:numId="18">
    <w:abstractNumId w:val="14"/>
  </w:num>
  <w:num w:numId="19">
    <w:abstractNumId w:val="1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2B0"/>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51"/>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92B"/>
    <w:rsid w:val="0096397B"/>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3"/>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11"/>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oleObject" Target="embeddings/oleObject20.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HR33RHYHUWRF-4-5461</_dlc_DocId>
    <_dlc_DocIdUrl xmlns="c06861ca-3f08-4d07-bff7-bb15bac121f4">
      <Url>https://projects.qualcomm.com/sites/pentari/_layouts/15/DocIdRedir.aspx?ID=HR33RHYHUWRF-4-5461</Url>
      <Description>HR33RHYHUWRF-4-5461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968321C0-A931-4466-8254-11EB5E78D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4023</TotalTime>
  <Pages>5</Pages>
  <Words>2374</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268</cp:revision>
  <cp:lastPrinted>2014-11-07T05:38:00Z</cp:lastPrinted>
  <dcterms:created xsi:type="dcterms:W3CDTF">2016-11-05T05:29:00Z</dcterms:created>
  <dcterms:modified xsi:type="dcterms:W3CDTF">2017-09-12T01:08:00Z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4273f522-16a6-4862-8089-9c3ea044e144</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